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DF" w:rsidRDefault="006D11DF" w:rsidP="0015113B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7C47">
        <w:rPr>
          <w:rFonts w:ascii="Times New Roman" w:hAnsi="Times New Roman"/>
          <w:sz w:val="28"/>
          <w:szCs w:val="28"/>
          <w:shd w:val="clear" w:color="auto" w:fill="FFFFFF"/>
        </w:rPr>
        <w:t>УДК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543.423.1; 543.613.</w:t>
      </w:r>
    </w:p>
    <w:p w:rsidR="0015113B" w:rsidRPr="0015113B" w:rsidRDefault="0015113B" w:rsidP="0015113B">
      <w:pPr>
        <w:spacing w:after="0" w:line="360" w:lineRule="auto"/>
        <w:jc w:val="both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5037FA" w:rsidRPr="0015113B" w:rsidRDefault="005037FA" w:rsidP="0015113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15113B">
        <w:rPr>
          <w:rFonts w:ascii="Times New Roman" w:hAnsi="Times New Roman"/>
          <w:b/>
          <w:sz w:val="28"/>
          <w:szCs w:val="28"/>
          <w:lang w:eastAsia="en-US"/>
        </w:rPr>
        <w:t xml:space="preserve">Определение рения и рутения в </w:t>
      </w:r>
      <w:proofErr w:type="spellStart"/>
      <w:r w:rsidRPr="0015113B">
        <w:rPr>
          <w:rFonts w:ascii="Times New Roman" w:hAnsi="Times New Roman"/>
          <w:b/>
          <w:sz w:val="28"/>
          <w:szCs w:val="28"/>
          <w:lang w:eastAsia="en-US"/>
        </w:rPr>
        <w:t>наноструктурированных</w:t>
      </w:r>
      <w:proofErr w:type="spellEnd"/>
      <w:r w:rsidRPr="0015113B">
        <w:rPr>
          <w:rFonts w:ascii="Times New Roman" w:hAnsi="Times New Roman"/>
          <w:b/>
          <w:sz w:val="28"/>
          <w:szCs w:val="28"/>
          <w:lang w:eastAsia="en-US"/>
        </w:rPr>
        <w:t xml:space="preserve"> жаропрочных никелевых сплавах для</w:t>
      </w:r>
      <w:r w:rsidR="0015113B" w:rsidRPr="0015113B">
        <w:rPr>
          <w:rFonts w:ascii="Times New Roman" w:hAnsi="Times New Roman"/>
          <w:b/>
          <w:sz w:val="28"/>
          <w:szCs w:val="28"/>
          <w:lang w:eastAsia="en-US"/>
        </w:rPr>
        <w:t xml:space="preserve"> авиационно-космической техники</w:t>
      </w:r>
    </w:p>
    <w:p w:rsidR="0015113B" w:rsidRPr="0015113B" w:rsidRDefault="005037FA" w:rsidP="0015113B">
      <w:pPr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  <w:lang w:eastAsia="en-US"/>
        </w:rPr>
      </w:pP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>Титов В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.</w:t>
      </w: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>И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.</w:t>
      </w:r>
      <w:r w:rsidR="0015113B" w:rsidRPr="0015113B">
        <w:rPr>
          <w:rFonts w:ascii="Times New Roman" w:hAnsi="Times New Roman"/>
          <w:spacing w:val="-2"/>
          <w:sz w:val="28"/>
          <w:szCs w:val="28"/>
          <w:vertAlign w:val="superscript"/>
          <w:lang w:eastAsia="en-US"/>
        </w:rPr>
        <w:t>1</w:t>
      </w: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,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к.т.н.;</w:t>
      </w: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proofErr w:type="spellStart"/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>Гундобин</w:t>
      </w:r>
      <w:proofErr w:type="spellEnd"/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 Н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.</w:t>
      </w: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>В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.</w:t>
      </w:r>
      <w:r w:rsidR="0015113B" w:rsidRPr="0015113B">
        <w:rPr>
          <w:rFonts w:ascii="Times New Roman" w:hAnsi="Times New Roman"/>
          <w:spacing w:val="-2"/>
          <w:sz w:val="28"/>
          <w:szCs w:val="28"/>
          <w:vertAlign w:val="superscript"/>
          <w:lang w:eastAsia="en-US"/>
        </w:rPr>
        <w:t>1</w:t>
      </w:r>
      <w:r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,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к.х.н.;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Карпов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Ю.А.</w:t>
      </w:r>
      <w:r w:rsidR="0015113B" w:rsidRPr="0015113B">
        <w:rPr>
          <w:rFonts w:ascii="Times New Roman" w:hAnsi="Times New Roman"/>
          <w:spacing w:val="-2"/>
          <w:sz w:val="28"/>
          <w:szCs w:val="28"/>
          <w:vertAlign w:val="superscript"/>
          <w:lang w:eastAsia="en-US"/>
        </w:rPr>
        <w:t>2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,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член-кор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р. АН РФ; </w:t>
      </w:r>
      <w:proofErr w:type="spellStart"/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Карфидова</w:t>
      </w:r>
      <w:proofErr w:type="spellEnd"/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К.Е.</w:t>
      </w:r>
      <w:r w:rsidR="0015113B" w:rsidRPr="0015113B">
        <w:rPr>
          <w:rFonts w:ascii="Times New Roman" w:hAnsi="Times New Roman"/>
          <w:spacing w:val="-2"/>
          <w:sz w:val="28"/>
          <w:szCs w:val="28"/>
          <w:vertAlign w:val="superscript"/>
          <w:lang w:eastAsia="en-US"/>
        </w:rPr>
        <w:t>2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;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Кудрявцева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="0015113B" w:rsidRPr="0015113B">
        <w:rPr>
          <w:rFonts w:ascii="Times New Roman" w:hAnsi="Times New Roman"/>
          <w:spacing w:val="-2"/>
          <w:sz w:val="28"/>
          <w:szCs w:val="28"/>
          <w:lang w:eastAsia="en-US"/>
        </w:rPr>
        <w:t>Г.С.</w:t>
      </w:r>
      <w:r w:rsidR="0015113B" w:rsidRPr="0015113B">
        <w:rPr>
          <w:rFonts w:ascii="Times New Roman" w:hAnsi="Times New Roman"/>
          <w:spacing w:val="-2"/>
          <w:sz w:val="28"/>
          <w:szCs w:val="28"/>
          <w:vertAlign w:val="superscript"/>
          <w:lang w:eastAsia="en-US"/>
        </w:rPr>
        <w:t>2</w:t>
      </w:r>
    </w:p>
    <w:p w:rsidR="0015113B" w:rsidRPr="0015113B" w:rsidRDefault="0015113B" w:rsidP="0015113B">
      <w:pPr>
        <w:spacing w:after="0" w:line="360" w:lineRule="auto"/>
        <w:jc w:val="both"/>
        <w:rPr>
          <w:rFonts w:ascii="Times New Roman" w:hAnsi="Times New Roman"/>
          <w:sz w:val="16"/>
          <w:szCs w:val="16"/>
          <w:lang w:eastAsia="en-US"/>
        </w:rPr>
      </w:pPr>
    </w:p>
    <w:p w:rsidR="005037FA" w:rsidRDefault="0015113B" w:rsidP="0015113B">
      <w:pPr>
        <w:spacing w:after="0" w:line="360" w:lineRule="auto"/>
        <w:jc w:val="both"/>
        <w:rPr>
          <w:rFonts w:ascii="Times New Roman" w:hAnsi="Times New Roman"/>
          <w:lang w:eastAsia="en-US"/>
        </w:rPr>
      </w:pPr>
      <w:hyperlink r:id="rId9" w:history="1">
        <w:r w:rsidRPr="005307BE">
          <w:rPr>
            <w:rStyle w:val="a4"/>
            <w:rFonts w:ascii="Times New Roman" w:hAnsi="Times New Roman"/>
            <w:lang w:eastAsia="en-US"/>
          </w:rPr>
          <w:t>titov_vi@viamnet.local</w:t>
        </w:r>
      </w:hyperlink>
    </w:p>
    <w:p w:rsidR="0015113B" w:rsidRPr="00E555B8" w:rsidRDefault="0015113B" w:rsidP="0015113B">
      <w:pPr>
        <w:spacing w:after="0" w:line="360" w:lineRule="auto"/>
        <w:jc w:val="both"/>
        <w:outlineLvl w:val="0"/>
        <w:rPr>
          <w:rFonts w:ascii="Times New Roman" w:hAnsi="Times New Roman"/>
          <w:bCs/>
          <w:kern w:val="36"/>
          <w:sz w:val="28"/>
          <w:szCs w:val="24"/>
        </w:rPr>
      </w:pPr>
      <w:r w:rsidRPr="0015113B">
        <w:rPr>
          <w:rFonts w:ascii="Times New Roman" w:hAnsi="Times New Roman"/>
          <w:i/>
          <w:iCs/>
          <w:sz w:val="28"/>
          <w:szCs w:val="24"/>
          <w:vertAlign w:val="superscript"/>
        </w:rPr>
        <w:t>1</w:t>
      </w:r>
      <w:r w:rsidRPr="00E555B8">
        <w:rPr>
          <w:rFonts w:ascii="Times New Roman" w:hAnsi="Times New Roman"/>
          <w:i/>
          <w:iCs/>
          <w:sz w:val="28"/>
          <w:szCs w:val="24"/>
        </w:rPr>
        <w:t>ФГУП «Всероссийский научно-исследовательский институт авиационных материалов», г. Москва</w:t>
      </w:r>
    </w:p>
    <w:p w:rsidR="001C40F1" w:rsidRPr="0015113B" w:rsidRDefault="0015113B" w:rsidP="0015113B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eastAsia="en-US"/>
        </w:rPr>
      </w:pPr>
      <w:r w:rsidRPr="0015113B">
        <w:rPr>
          <w:rFonts w:ascii="Times New Roman" w:hAnsi="Times New Roman"/>
          <w:i/>
          <w:sz w:val="28"/>
          <w:szCs w:val="28"/>
          <w:vertAlign w:val="superscript"/>
          <w:lang w:eastAsia="en-US"/>
        </w:rPr>
        <w:t>2</w:t>
      </w:r>
      <w:r>
        <w:rPr>
          <w:rFonts w:ascii="Times New Roman" w:hAnsi="Times New Roman"/>
          <w:i/>
          <w:sz w:val="28"/>
          <w:szCs w:val="28"/>
          <w:lang w:eastAsia="en-US"/>
        </w:rPr>
        <w:t>ОАО «</w:t>
      </w:r>
      <w:proofErr w:type="spellStart"/>
      <w:r>
        <w:rPr>
          <w:rFonts w:ascii="Times New Roman" w:hAnsi="Times New Roman"/>
          <w:i/>
          <w:sz w:val="28"/>
          <w:szCs w:val="28"/>
          <w:lang w:eastAsia="en-US"/>
        </w:rPr>
        <w:t>Гиредмет</w:t>
      </w:r>
      <w:proofErr w:type="spellEnd"/>
      <w:r>
        <w:rPr>
          <w:rFonts w:ascii="Times New Roman" w:hAnsi="Times New Roman"/>
          <w:i/>
          <w:sz w:val="28"/>
          <w:szCs w:val="28"/>
          <w:lang w:eastAsia="en-US"/>
        </w:rPr>
        <w:t>»</w:t>
      </w:r>
      <w:proofErr w:type="gramStart"/>
      <w:r w:rsidRPr="0015113B">
        <w:rPr>
          <w:rFonts w:ascii="Times New Roman" w:hAnsi="Times New Roman"/>
          <w:i/>
          <w:iCs/>
          <w:sz w:val="28"/>
          <w:szCs w:val="24"/>
        </w:rPr>
        <w:t xml:space="preserve"> </w:t>
      </w:r>
      <w:r w:rsidRPr="00E555B8">
        <w:rPr>
          <w:rFonts w:ascii="Times New Roman" w:hAnsi="Times New Roman"/>
          <w:i/>
          <w:iCs/>
          <w:sz w:val="28"/>
          <w:szCs w:val="24"/>
        </w:rPr>
        <w:t>,</w:t>
      </w:r>
      <w:proofErr w:type="gramEnd"/>
      <w:r w:rsidRPr="00E555B8">
        <w:rPr>
          <w:rFonts w:ascii="Times New Roman" w:hAnsi="Times New Roman"/>
          <w:i/>
          <w:iCs/>
          <w:sz w:val="28"/>
          <w:szCs w:val="24"/>
        </w:rPr>
        <w:t xml:space="preserve"> г. Москва</w:t>
      </w:r>
      <w:r w:rsidR="001C40F1" w:rsidRPr="0015113B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</w:p>
    <w:p w:rsidR="0015113B" w:rsidRDefault="0015113B" w:rsidP="005037FA">
      <w:pPr>
        <w:jc w:val="both"/>
        <w:rPr>
          <w:rFonts w:ascii="Times New Roman" w:hAnsi="Times New Roman"/>
          <w:i/>
          <w:sz w:val="28"/>
          <w:szCs w:val="28"/>
          <w:lang w:eastAsia="en-US"/>
        </w:rPr>
      </w:pPr>
    </w:p>
    <w:p w:rsidR="0015113B" w:rsidRDefault="0015113B" w:rsidP="005037FA">
      <w:pPr>
        <w:jc w:val="both"/>
        <w:rPr>
          <w:rFonts w:ascii="Times New Roman" w:hAnsi="Times New Roman"/>
          <w:i/>
          <w:sz w:val="28"/>
          <w:szCs w:val="28"/>
          <w:lang w:eastAsia="en-US"/>
        </w:rPr>
      </w:pPr>
    </w:p>
    <w:p w:rsidR="005037FA" w:rsidRPr="0015113B" w:rsidRDefault="005037FA" w:rsidP="0015113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15113B">
        <w:rPr>
          <w:rFonts w:ascii="Times New Roman" w:hAnsi="Times New Roman"/>
          <w:b/>
          <w:i/>
          <w:sz w:val="28"/>
          <w:szCs w:val="28"/>
          <w:lang w:eastAsia="en-US"/>
        </w:rPr>
        <w:t>Аннотация</w:t>
      </w:r>
      <w:r w:rsidR="0015113B">
        <w:rPr>
          <w:rFonts w:ascii="Times New Roman" w:hAnsi="Times New Roman"/>
          <w:b/>
          <w:i/>
          <w:sz w:val="28"/>
          <w:szCs w:val="28"/>
          <w:lang w:eastAsia="en-US"/>
        </w:rPr>
        <w:t>:</w:t>
      </w:r>
    </w:p>
    <w:p w:rsidR="005037FA" w:rsidRPr="0015113B" w:rsidRDefault="005037FA" w:rsidP="001511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5113B">
        <w:rPr>
          <w:rFonts w:ascii="Times New Roman" w:hAnsi="Times New Roman"/>
          <w:sz w:val="28"/>
          <w:szCs w:val="28"/>
          <w:lang w:eastAsia="en-US"/>
        </w:rPr>
        <w:t xml:space="preserve">В работе проведено совершенствование методики определения содержаний рения и рутения в </w:t>
      </w:r>
      <w:proofErr w:type="spellStart"/>
      <w:r w:rsidRPr="0015113B">
        <w:rPr>
          <w:rFonts w:ascii="Times New Roman" w:hAnsi="Times New Roman"/>
          <w:sz w:val="28"/>
          <w:szCs w:val="28"/>
          <w:lang w:eastAsia="en-US"/>
        </w:rPr>
        <w:t>наноструктурированных</w:t>
      </w:r>
      <w:proofErr w:type="spellEnd"/>
      <w:r w:rsidRPr="0015113B">
        <w:rPr>
          <w:rFonts w:ascii="Times New Roman" w:hAnsi="Times New Roman"/>
          <w:sz w:val="28"/>
          <w:szCs w:val="28"/>
          <w:lang w:eastAsia="en-US"/>
        </w:rPr>
        <w:t xml:space="preserve"> жаропрочных никелевых сплавах</w:t>
      </w:r>
      <w:r w:rsidR="00D90006" w:rsidRPr="0015113B">
        <w:rPr>
          <w:rFonts w:ascii="Times New Roman" w:hAnsi="Times New Roman"/>
          <w:sz w:val="28"/>
          <w:szCs w:val="28"/>
          <w:lang w:eastAsia="en-US"/>
        </w:rPr>
        <w:t xml:space="preserve"> (ЖНС)</w:t>
      </w:r>
      <w:r w:rsidRPr="0015113B">
        <w:rPr>
          <w:rFonts w:ascii="Times New Roman" w:hAnsi="Times New Roman"/>
          <w:sz w:val="28"/>
          <w:szCs w:val="28"/>
          <w:lang w:eastAsia="en-US"/>
        </w:rPr>
        <w:t>. Применен метод атомно-эмиссионной спектрометрии с индуктивно-связанной плазмой (</w:t>
      </w:r>
      <w:r w:rsidRPr="0015113B">
        <w:rPr>
          <w:rFonts w:ascii="Times New Roman" w:hAnsi="Times New Roman"/>
          <w:sz w:val="28"/>
          <w:szCs w:val="28"/>
          <w:lang w:val="en-US" w:eastAsia="en-US"/>
        </w:rPr>
        <w:t>ICP</w:t>
      </w:r>
      <w:r w:rsidRPr="0015113B">
        <w:rPr>
          <w:rFonts w:ascii="Times New Roman" w:hAnsi="Times New Roman"/>
          <w:sz w:val="28"/>
          <w:szCs w:val="28"/>
          <w:lang w:eastAsia="en-US"/>
        </w:rPr>
        <w:t>-</w:t>
      </w:r>
      <w:r w:rsidRPr="0015113B">
        <w:rPr>
          <w:rFonts w:ascii="Times New Roman" w:hAnsi="Times New Roman"/>
          <w:sz w:val="28"/>
          <w:szCs w:val="28"/>
          <w:lang w:val="en-US" w:eastAsia="en-US"/>
        </w:rPr>
        <w:t>OES</w:t>
      </w:r>
      <w:r w:rsidRPr="0015113B">
        <w:rPr>
          <w:rFonts w:ascii="Times New Roman" w:hAnsi="Times New Roman"/>
          <w:sz w:val="28"/>
          <w:szCs w:val="28"/>
          <w:lang w:eastAsia="en-US"/>
        </w:rPr>
        <w:t>).</w:t>
      </w:r>
    </w:p>
    <w:p w:rsidR="0015113B" w:rsidRPr="0015113B" w:rsidRDefault="0015113B" w:rsidP="00FA0FE4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Ключевые слова:</w:t>
      </w:r>
    </w:p>
    <w:p w:rsidR="0015113B" w:rsidRDefault="0015113B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5113B">
        <w:rPr>
          <w:rFonts w:ascii="Times New Roman" w:hAnsi="Times New Roman"/>
          <w:sz w:val="28"/>
          <w:szCs w:val="28"/>
          <w:lang w:eastAsia="en-US"/>
        </w:rPr>
        <w:t>Рений, рутений, жаропрочные никелевые сплавы, атомно-эмиссионная спектроскопия.</w:t>
      </w:r>
    </w:p>
    <w:p w:rsidR="00FA0FE4" w:rsidRDefault="00FA0FE4" w:rsidP="00FA0FE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en-US"/>
        </w:rPr>
      </w:pPr>
    </w:p>
    <w:p w:rsidR="00350A3B" w:rsidRPr="0015113B" w:rsidRDefault="0015113B" w:rsidP="00FA0FE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val="en-US" w:eastAsia="en-US"/>
        </w:rPr>
        <w:t>Abstract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:</w:t>
      </w:r>
    </w:p>
    <w:p w:rsidR="00350A3B" w:rsidRPr="0015113B" w:rsidRDefault="00350A3B" w:rsidP="00FA0FE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 w:eastAsia="en-US"/>
        </w:rPr>
      </w:pPr>
      <w:r w:rsidRPr="0015113B">
        <w:rPr>
          <w:rFonts w:ascii="Times New Roman" w:hAnsi="Times New Roman"/>
          <w:sz w:val="28"/>
          <w:szCs w:val="28"/>
          <w:lang w:val="en-US" w:eastAsia="en-US"/>
        </w:rPr>
        <w:t xml:space="preserve">In this work the improvement of determination of content of rhenium and ruthenium in nanostructured heat-resistant Nickel alloys. </w:t>
      </w:r>
      <w:proofErr w:type="gramStart"/>
      <w:r w:rsidRPr="0015113B">
        <w:rPr>
          <w:rFonts w:ascii="Times New Roman" w:hAnsi="Times New Roman"/>
          <w:sz w:val="28"/>
          <w:szCs w:val="28"/>
          <w:lang w:val="en-US" w:eastAsia="en-US"/>
        </w:rPr>
        <w:t>Applied the method of atomic emission spectrometry with inductively coupled plasma (ICP-OES).</w:t>
      </w:r>
      <w:proofErr w:type="gramEnd"/>
    </w:p>
    <w:p w:rsidR="00350A3B" w:rsidRPr="00FA0FE4" w:rsidRDefault="00FA0FE4" w:rsidP="00FA0FE4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en-US" w:eastAsia="en-US"/>
        </w:rPr>
      </w:pPr>
      <w:r>
        <w:rPr>
          <w:rFonts w:ascii="Times New Roman" w:hAnsi="Times New Roman"/>
          <w:b/>
          <w:i/>
          <w:sz w:val="28"/>
          <w:szCs w:val="28"/>
          <w:lang w:val="en-US" w:eastAsia="en-US"/>
        </w:rPr>
        <w:t>Key words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:</w:t>
      </w:r>
      <w:r w:rsidR="00350A3B" w:rsidRPr="00FA0FE4">
        <w:rPr>
          <w:rFonts w:ascii="Times New Roman" w:hAnsi="Times New Roman"/>
          <w:b/>
          <w:i/>
          <w:sz w:val="28"/>
          <w:szCs w:val="28"/>
          <w:lang w:val="en-US" w:eastAsia="en-US"/>
        </w:rPr>
        <w:t xml:space="preserve"> </w:t>
      </w:r>
    </w:p>
    <w:p w:rsidR="00350A3B" w:rsidRPr="008445EF" w:rsidRDefault="00350A3B" w:rsidP="0015113B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  <w:lang w:val="en-US" w:eastAsia="en-US"/>
        </w:rPr>
      </w:pPr>
      <w:proofErr w:type="gramStart"/>
      <w:r w:rsidRPr="008445EF">
        <w:rPr>
          <w:rFonts w:ascii="Times New Roman" w:hAnsi="Times New Roman"/>
          <w:i/>
          <w:sz w:val="28"/>
          <w:szCs w:val="28"/>
          <w:lang w:val="en-US" w:eastAsia="en-US"/>
        </w:rPr>
        <w:t xml:space="preserve">Rhenium, ruthenium, nickel-base </w:t>
      </w:r>
      <w:proofErr w:type="spellStart"/>
      <w:r w:rsidRPr="008445EF">
        <w:rPr>
          <w:rFonts w:ascii="Times New Roman" w:hAnsi="Times New Roman"/>
          <w:i/>
          <w:sz w:val="28"/>
          <w:szCs w:val="28"/>
          <w:lang w:val="en-US" w:eastAsia="en-US"/>
        </w:rPr>
        <w:t>superalloy</w:t>
      </w:r>
      <w:proofErr w:type="spellEnd"/>
      <w:r w:rsidRPr="008445EF">
        <w:rPr>
          <w:rFonts w:ascii="Times New Roman" w:hAnsi="Times New Roman"/>
          <w:i/>
          <w:sz w:val="28"/>
          <w:szCs w:val="28"/>
          <w:lang w:val="en-US" w:eastAsia="en-US"/>
        </w:rPr>
        <w:t>, atomic emission spectroscopy.</w:t>
      </w:r>
      <w:proofErr w:type="gramEnd"/>
    </w:p>
    <w:p w:rsidR="00B76FA9" w:rsidRPr="00FA0FE4" w:rsidRDefault="00FA0FE4" w:rsidP="00FA0FE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FA0FE4">
        <w:rPr>
          <w:rFonts w:ascii="Times New Roman" w:hAnsi="Times New Roman"/>
          <w:b/>
          <w:sz w:val="28"/>
          <w:szCs w:val="28"/>
          <w:lang w:eastAsia="en-US"/>
        </w:rPr>
        <w:lastRenderedPageBreak/>
        <w:t>Реферат</w:t>
      </w:r>
    </w:p>
    <w:p w:rsidR="00B76FA9" w:rsidRPr="008445EF" w:rsidRDefault="00AE4428" w:rsidP="00FA0FE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en-US"/>
        </w:rPr>
      </w:pPr>
      <w:r w:rsidRPr="008445EF">
        <w:rPr>
          <w:rFonts w:ascii="Times New Roman" w:hAnsi="Times New Roman"/>
          <w:i/>
          <w:sz w:val="28"/>
          <w:szCs w:val="28"/>
          <w:lang w:eastAsia="en-US"/>
        </w:rPr>
        <w:t xml:space="preserve">В представленной работе проведен эксперимент по определению рения и рутения в </w:t>
      </w:r>
      <w:proofErr w:type="spellStart"/>
      <w:r w:rsidRPr="008445EF">
        <w:rPr>
          <w:rFonts w:ascii="Times New Roman" w:hAnsi="Times New Roman"/>
          <w:i/>
          <w:sz w:val="28"/>
          <w:szCs w:val="28"/>
          <w:lang w:eastAsia="en-US"/>
        </w:rPr>
        <w:t>наноструктурированных</w:t>
      </w:r>
      <w:proofErr w:type="spellEnd"/>
      <w:r w:rsidRPr="008445EF">
        <w:rPr>
          <w:rFonts w:ascii="Times New Roman" w:hAnsi="Times New Roman"/>
          <w:i/>
          <w:sz w:val="28"/>
          <w:szCs w:val="28"/>
          <w:lang w:eastAsia="en-US"/>
        </w:rPr>
        <w:t xml:space="preserve"> жаропрочных никелевых сплавах. После изучения литературных данных для анализа выбран метод атомно-эмиссионной спектрометрии с индуктивно-связанной плазмой. Для получения надежных и достоверных результатов анализа определены спектральные линии анализируемых элементов, наиболее свободные от </w:t>
      </w:r>
      <w:r w:rsidR="00BE2A24" w:rsidRPr="008445EF">
        <w:rPr>
          <w:rFonts w:ascii="Times New Roman" w:hAnsi="Times New Roman"/>
          <w:i/>
          <w:sz w:val="28"/>
          <w:szCs w:val="28"/>
          <w:lang w:eastAsia="en-US"/>
        </w:rPr>
        <w:t xml:space="preserve">интерференционных </w:t>
      </w:r>
      <w:r w:rsidRPr="008445EF">
        <w:rPr>
          <w:rFonts w:ascii="Times New Roman" w:hAnsi="Times New Roman"/>
          <w:i/>
          <w:sz w:val="28"/>
          <w:szCs w:val="28"/>
          <w:lang w:eastAsia="en-US"/>
        </w:rPr>
        <w:t xml:space="preserve"> наложений. Проведен поиск наиболее оптимального варианта подготовки проб для анализа; изучено влияние концентрации серной кислоты на аналитические сигналы определяемых элементов</w:t>
      </w:r>
      <w:r w:rsidR="00BE2A24" w:rsidRPr="008445EF">
        <w:rPr>
          <w:rFonts w:ascii="Times New Roman" w:hAnsi="Times New Roman"/>
          <w:i/>
          <w:sz w:val="28"/>
          <w:szCs w:val="28"/>
          <w:lang w:eastAsia="en-US"/>
        </w:rPr>
        <w:t>; подобран реагент для улавливания летучих соединений рутения.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Начало систематических исследований жа</w:t>
      </w:r>
      <w:r w:rsidR="006F120E">
        <w:rPr>
          <w:rFonts w:ascii="Times New Roman" w:hAnsi="Times New Roman"/>
          <w:sz w:val="28"/>
          <w:szCs w:val="28"/>
          <w:shd w:val="clear" w:color="auto" w:fill="FFFFFF"/>
        </w:rPr>
        <w:t xml:space="preserve">ропрочных сплавов приходится </w:t>
      </w:r>
      <w:proofErr w:type="gramStart"/>
      <w:r w:rsidR="006F120E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конец</w:t>
      </w:r>
      <w:proofErr w:type="gramEnd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30-х годов прошлого столетия — период нов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>ого этапа в развитии авиационной техники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, связанного с появлением реактивной авиации и </w:t>
      </w:r>
      <w:hyperlink r:id="rId10" w:tooltip="Воздушно-реактивный двигатель" w:history="1">
        <w:r w:rsidRPr="00C049DD">
          <w:rPr>
            <w:rFonts w:ascii="Times New Roman" w:hAnsi="Times New Roman"/>
            <w:sz w:val="28"/>
            <w:szCs w:val="28"/>
            <w:shd w:val="clear" w:color="auto" w:fill="FFFFFF"/>
          </w:rPr>
          <w:t>газотурбинных двигателей</w:t>
        </w:r>
      </w:hyperlink>
      <w:r w:rsidRPr="00C049D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Широкое применение в авиационных двигателях получили никелевые жаропрочные сплавы, из которых изготавливают рабочие и сопловые </w:t>
      </w:r>
      <w:hyperlink r:id="rId11" w:tooltip="Лопатка (лопасть)" w:history="1">
        <w:r w:rsidRPr="00C049DD">
          <w:rPr>
            <w:rFonts w:ascii="Times New Roman" w:hAnsi="Times New Roman"/>
            <w:sz w:val="28"/>
            <w:szCs w:val="28"/>
            <w:shd w:val="clear" w:color="auto" w:fill="FFFFFF"/>
          </w:rPr>
          <w:t>лопатки</w:t>
        </w:r>
      </w:hyperlink>
      <w:r w:rsidRPr="00C049DD">
        <w:rPr>
          <w:rFonts w:ascii="Times New Roman" w:hAnsi="Times New Roman"/>
          <w:sz w:val="28"/>
          <w:szCs w:val="28"/>
          <w:shd w:val="clear" w:color="auto" w:fill="FFFFFF"/>
        </w:rPr>
        <w:t>, диски ротора турбины, детали камеры сгорания, способные работать до 1050—1100 °C в течение сотен и тысяч часов при высоких статических и динамических нагрузка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="001F7E68">
        <w:rPr>
          <w:rFonts w:ascii="Times New Roman" w:hAnsi="Times New Roman"/>
          <w:sz w:val="28"/>
          <w:szCs w:val="28"/>
          <w:shd w:val="clear" w:color="auto" w:fill="FFFFFF"/>
        </w:rPr>
        <w:t xml:space="preserve"> [1-5]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Литейные жаропрочные никелевые сплавы имеют сложнолегированную </w:t>
      </w:r>
      <w:proofErr w:type="spellStart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гетерофазную</w:t>
      </w:r>
      <w:proofErr w:type="spellEnd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стру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ктуру, главные элементы которой 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частицы γ</w:t>
      </w:r>
      <w:proofErr w:type="gramStart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>’-</w:t>
      </w:r>
      <w:proofErr w:type="gramEnd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фазы на основе </w:t>
      </w:r>
      <w:proofErr w:type="spellStart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интерметалли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>дного</w:t>
      </w:r>
      <w:proofErr w:type="spellEnd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соединения Ni</w:t>
      </w:r>
      <w:r w:rsidRPr="00D90006">
        <w:rPr>
          <w:rFonts w:ascii="Times New Roman" w:hAnsi="Times New Roman"/>
          <w:sz w:val="20"/>
          <w:szCs w:val="28"/>
          <w:shd w:val="clear" w:color="auto" w:fill="FFFFFF"/>
        </w:rPr>
        <w:t>3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Al и сложнолегированный никелевый γ - твердый раствор.  </w:t>
      </w:r>
      <w:r w:rsidR="0090546F" w:rsidRPr="00C049DD">
        <w:rPr>
          <w:rFonts w:ascii="Times New Roman" w:hAnsi="Times New Roman"/>
          <w:sz w:val="28"/>
          <w:szCs w:val="28"/>
          <w:shd w:val="clear" w:color="auto" w:fill="FFFFFF"/>
        </w:rPr>
        <w:t>В состав сплавов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, как правило, </w:t>
      </w:r>
      <w:r w:rsidR="0090546F"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входят 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12 — 15 легирующих и </w:t>
      </w:r>
      <w:proofErr w:type="spellStart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микролегирующих</w:t>
      </w:r>
      <w:proofErr w:type="spellEnd"/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>элем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ентов, тщательно сбалансированных для </w:t>
      </w:r>
      <w:r w:rsidR="004F7CB4" w:rsidRPr="00C049DD">
        <w:rPr>
          <w:rFonts w:ascii="Times New Roman" w:hAnsi="Times New Roman"/>
          <w:sz w:val="28"/>
          <w:szCs w:val="28"/>
          <w:shd w:val="clear" w:color="auto" w:fill="FFFFFF"/>
        </w:rPr>
        <w:t>получения необходимых свойств</w:t>
      </w:r>
      <w:r w:rsidR="001F7E6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77797" w:rsidRPr="00877797">
        <w:rPr>
          <w:rFonts w:ascii="Times New Roman" w:hAnsi="Times New Roman"/>
          <w:sz w:val="28"/>
          <w:szCs w:val="28"/>
          <w:shd w:val="clear" w:color="auto" w:fill="FFFFFF"/>
        </w:rPr>
        <w:t>[6-8]</w:t>
      </w:r>
      <w:r w:rsidR="004F7CB4" w:rsidRPr="0087779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Жаропрочность сплавов оценивается пределами длительной прочности или полз</w:t>
      </w:r>
      <w:r w:rsidR="00F51BC4" w:rsidRPr="00C049DD">
        <w:rPr>
          <w:rFonts w:ascii="Times New Roman" w:hAnsi="Times New Roman"/>
          <w:sz w:val="28"/>
          <w:szCs w:val="28"/>
          <w:shd w:val="clear" w:color="auto" w:fill="FFFFFF"/>
        </w:rPr>
        <w:t>учести при высоких температурах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 и связана, в первую очередь, с их </w:t>
      </w:r>
      <w:r w:rsidR="0090546F" w:rsidRPr="00C049DD">
        <w:rPr>
          <w:rFonts w:ascii="Times New Roman" w:hAnsi="Times New Roman"/>
          <w:sz w:val="28"/>
          <w:szCs w:val="28"/>
          <w:shd w:val="clear" w:color="auto" w:fill="FFFFFF"/>
        </w:rPr>
        <w:t xml:space="preserve">составом и </w:t>
      </w:r>
      <w:r w:rsidRPr="00C049DD">
        <w:rPr>
          <w:rFonts w:ascii="Times New Roman" w:hAnsi="Times New Roman"/>
          <w:sz w:val="28"/>
          <w:szCs w:val="28"/>
          <w:shd w:val="clear" w:color="auto" w:fill="FFFFFF"/>
        </w:rPr>
        <w:t>структурой.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Именно введение таких легирующих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элементов как рений и рутений позволило использовать ЖНС при температурах свыше 1000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perscript"/>
        </w:rPr>
        <w:t>о</w:t>
      </w:r>
      <w:proofErr w:type="gram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C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336DC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Рений является одним из наиболее эффективных легирующих элементов</w:t>
      </w:r>
      <w:r w:rsidR="0090546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0546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повышающих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жаропрочность никелевых сплавов</w:t>
      </w:r>
      <w:r w:rsidR="0090546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Однако при длительном воздействии температуры около 1100 </w:t>
      </w:r>
      <w:r w:rsidR="00A36871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perscript"/>
        </w:rPr>
        <w:t>о</w:t>
      </w:r>
      <w:proofErr w:type="gramStart"/>
      <w:r w:rsidR="00A36871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C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наблюдается снижение влияния рения на длительную прочность ЖНС  с увеличением его содержания в сплаве, и при определенных условиях кристаллизации и термической обработки, в ЖНС могут образовываться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топологичес</w:t>
      </w:r>
      <w:r w:rsidR="0090546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ки</w:t>
      </w:r>
      <w:proofErr w:type="spellEnd"/>
      <w:r w:rsidR="0090546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плотноупакованные (ТПУ) фаз</w:t>
      </w:r>
      <w:r w:rsidR="000E703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ы</w:t>
      </w:r>
      <w:r w:rsidR="0087779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77797" w:rsidRPr="00877797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877797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877797" w:rsidRPr="00877797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которые снижают фазовую стабильность сплавов, проводящую к снижению их эксплуатационных свойств. </w:t>
      </w:r>
      <w:proofErr w:type="spellStart"/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Т.</w:t>
      </w:r>
      <w:proofErr w:type="gramStart"/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</w:t>
      </w:r>
      <w:proofErr w:type="spellEnd"/>
      <w:proofErr w:type="gramEnd"/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., </w:t>
      </w:r>
      <w:proofErr w:type="gramStart"/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д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ля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стабилизации фазового состава и снижения вероятности выделения ТПУ-фаз в сплав ввод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ят рений до 5-6 % масс.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В настоящее время ЖНС пятого поколения дополнительно легир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уют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рутением</w:t>
      </w:r>
      <w:r w:rsidR="0087779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77797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877797" w:rsidRPr="00877797">
        <w:rPr>
          <w:rFonts w:ascii="Times New Roman" w:hAnsi="Times New Roman"/>
          <w:sz w:val="28"/>
          <w:szCs w:val="28"/>
          <w:shd w:val="clear" w:color="auto" w:fill="FFFFFF"/>
        </w:rPr>
        <w:t xml:space="preserve">10, 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11</w:t>
      </w:r>
      <w:r w:rsidR="00877797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придающим сплавам еще большую жаропрочность и обладающим рядом несомненных преимуществ по сравнению с рением. Он имеет почти в два раза меньшую плотность, менее склонен к образованию ТПУ-фаз и практически не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ликвирует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в процессе кристаллизации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 сегодняшний день существует много марок ЖНС с различным содержанием рения и рутения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Массовая доля рения в данных сплавах в</w:t>
      </w:r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арьируется в пределах  1,5 – 6,0</w:t>
      </w:r>
      <w:r w:rsidR="0029090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; а рутения –</w:t>
      </w:r>
      <w:r w:rsidR="006804A1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0,5 – 6,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5 </w:t>
      </w:r>
      <w:r w:rsidR="00E62B3A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%</w:t>
      </w:r>
      <w:r w:rsidR="00E62B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04A1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масс</w:t>
      </w:r>
      <w:r w:rsidR="00E62B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И рений, и рутений являются дорогостоящими металлами, поэтому методы их аналитического контроля должны обладать высокой точностью определения. Рений – это редкий, рассеянный элемент, который не имеет своих собственных минералов и, следовательно, его месторождения отсутствуют</w:t>
      </w:r>
      <w:r w:rsidR="00C336DC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Рутений относится к редким платиновым металлам. Рост потребления рутения в авиационной промышленности  связан исключительно с применением его в жаропрочных сплавах последнего поколения. Следует отметить, что рост возможностей аналитических методов применительно к рутению не реализован, также существуют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lastRenderedPageBreak/>
        <w:t>предпосылки для совершенствования методов аналитической химии рения. Одновременное определение рения и рутения в ЖНС является одной из главных задач при контроле состав сплавов.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Для осуществления контроля  содержания рения и рутения в ЖНС при их создании и производстве необходимы достаточно простые, быстрые и надежные современные методы анализа.  На сегодняшний день наиболее точными и экспрессными методами являются </w:t>
      </w:r>
      <w:proofErr w:type="gram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спектральные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Из всего набора имеющихся в данное время спектральных методов наиболее эффективным можно считать метод атомно-эмиссионной  спектрометрии с индуктивно-связанной плазмой </w:t>
      </w:r>
      <w:r w:rsidR="00E555ED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(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ICP-OES</w:t>
      </w:r>
      <w:r w:rsidR="00B678F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)</w:t>
      </w:r>
      <w:r w:rsidR="001941B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E4938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12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15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B678F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Этот метод дает возможность проводить одновременный многоэлементный анализ самых разнообразных материалов и сплавов. Матричные эффекты выражены относительно слабо. Они меньше, чем в большинстве других методов анализа. Кроме того, </w:t>
      </w:r>
      <w:r w:rsidR="00E555ED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ICP-OES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– спектрометры обладают </w:t>
      </w:r>
      <w:proofErr w:type="gram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высокой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воспроизводимостью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анализа и </w:t>
      </w:r>
      <w:r w:rsidR="00815F8B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широким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диапазоном определения концентраций элеме</w:t>
      </w:r>
      <w:r w:rsidR="00B678F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нтов, составляющим 5-6 порядков</w:t>
      </w:r>
      <w:r w:rsidR="001941B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16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Важнейшей стадией анализа является химическая </w:t>
      </w:r>
      <w:proofErr w:type="spellStart"/>
      <w:r w:rsidR="00A2219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</w:t>
      </w:r>
      <w:r w:rsidR="00A2219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робоподготовка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включающая перевод пробы в раствор. Она должна удовлетворять требованиям инструментального метода </w:t>
      </w:r>
      <w:r w:rsidR="00105E5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ICP-OES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, таким как влияния солевого фона, концентраций кисл</w:t>
      </w:r>
      <w:r w:rsidR="00B678F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от, матричных эффектов и др.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В литературе описаны различные способы переведения в раствор</w:t>
      </w:r>
      <w:r w:rsidR="00105E59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проб ЖНС, содержащих рений и рутений.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Наиболее эффективным и быстрым способом разложения является растворение проб в минеральных кислотах, таких как азотная, соляная, серная, фтористоводородная и другие</w:t>
      </w:r>
      <w:r w:rsidR="00B35DE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17</w:t>
      </w:r>
      <w:r w:rsidR="002109B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1D4AB8">
        <w:rPr>
          <w:rFonts w:ascii="Times New Roman" w:hAnsi="Times New Roman"/>
          <w:sz w:val="28"/>
          <w:szCs w:val="28"/>
          <w:shd w:val="clear" w:color="auto" w:fill="FFFFFF"/>
        </w:rPr>
        <w:t>21</w:t>
      </w:r>
      <w:r w:rsidR="001941BF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Т.к. рутений является </w:t>
      </w:r>
      <w:proofErr w:type="gram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летучем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элементом, необходимо  дополнительно улавливать его. В качестве уловителей в данной работе использованы различные растворы кислот и щелочей.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lastRenderedPageBreak/>
        <w:t>Таким образом, в литературе описан ряд способов определения рения и рутения. Однако разработки совместного и высокоточного определения этих элементов в многокомпонентных никелевых сплав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ах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отсутствуют и потому являются  актуальными.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Целью настоящей работы явля</w:t>
      </w:r>
      <w:r w:rsidR="00DB2D0E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лось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совершенствование методик определения рения и рутения в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наноструктурированных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жаропрочных 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никелевых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сплавах</w:t>
      </w:r>
      <w:r w:rsidR="00C6459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Для проведения экспериментальных исследований и последующей разработки методики 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исследованы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пробы никелевого жаропрочного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наноструктурированного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Re-Ru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– содержащего сплава в виде стружки. </w:t>
      </w:r>
    </w:p>
    <w:p w:rsidR="00E94BCF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Содержания рения и рутения в растворах, полученных после разложения проб, определяли методом атомно-эмиссионного анализа с индуктивно-связанной плазмой на спектрометре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iCAP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6300 фирмы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Thermo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Elektron</w:t>
      </w:r>
      <w:proofErr w:type="spellEnd"/>
      <w:r w:rsidR="00E643CE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7062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(США)</w:t>
      </w:r>
      <w:r w:rsidR="00C65546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94BCF" w:rsidRPr="00C049DD" w:rsidRDefault="00E94BCF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В качестве </w:t>
      </w:r>
      <w:r w:rsidR="009A4E1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начального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этапа работы был проведен предварительный полуколичественный анализ исследуемого образца. </w:t>
      </w:r>
      <w:r w:rsidR="000D56C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Содержание в нем составляло: рения – 6,21% масс</w:t>
      </w:r>
      <w:proofErr w:type="gramStart"/>
      <w:r w:rsidR="000D56C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.; </w:t>
      </w:r>
      <w:proofErr w:type="gramEnd"/>
      <w:r w:rsidR="000D56C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рутения – 4,28 % масс.</w:t>
      </w:r>
    </w:p>
    <w:p w:rsidR="00454333" w:rsidRDefault="00E94BCF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 основании изучения литературных источников о влиянии параметров спектрометра на величину аналитического сигнала были выбраны 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оптимальные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условия измерения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="0090798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Для </w:t>
      </w:r>
      <w:r w:rsidR="00AA3E8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определения содержаний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Re</w:t>
      </w:r>
      <w:proofErr w:type="spellEnd"/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Ru</w:t>
      </w:r>
      <w:proofErr w:type="spellEnd"/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были выбраны наиболее чув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ствительные, 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интенсивные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и не подверженные интерференции</w:t>
      </w:r>
      <w:r w:rsidR="00F51BC4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аналитические линии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: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д</w:t>
      </w:r>
      <w:r w:rsidR="007D024B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ля рения</w:t>
      </w:r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="0045433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227,5 </w:t>
      </w:r>
      <w:proofErr w:type="spellStart"/>
      <w:r w:rsidR="0045433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нм</w:t>
      </w:r>
      <w:proofErr w:type="spellEnd"/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; для рутения - </w:t>
      </w:r>
      <w:r w:rsidR="0045433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240,2 </w:t>
      </w:r>
      <w:proofErr w:type="spellStart"/>
      <w:r w:rsidR="00454333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нм</w:t>
      </w:r>
      <w:proofErr w:type="spellEnd"/>
      <w:r w:rsidR="0045433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  <w:r w:rsidR="007D024B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Разложение проб никелевого жаропрочного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наноструктурированного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сплава проводили </w:t>
      </w:r>
      <w:r w:rsidR="000E703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 использованием различных минеральных кислот и их смесей</w:t>
      </w:r>
      <w:r w:rsidR="00A3687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12DE7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Контроль правильности проводили методами варьирования навески, добавок и путем сравнения с данными других методов анализа.</w:t>
      </w:r>
    </w:p>
    <w:p w:rsidR="00A36871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lastRenderedPageBreak/>
        <w:t>На основании литературных данных и с учетом химического состава пробы для разложения использовали реагенты, обладающие сильным</w:t>
      </w:r>
      <w:r w:rsidR="00A2219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окислительным действием, т.к.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проба содержит трудно</w:t>
      </w:r>
      <w:r w:rsidR="00A2219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разлагаемые  металлы. Для выбора оптимальных условий кислотного растворения пробы варьировали </w:t>
      </w:r>
      <w:proofErr w:type="gram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состав</w:t>
      </w:r>
      <w:proofErr w:type="gram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и объем реакционной смеси, массу навески, температуру нагрева, продолжительность разложения.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Наиболее эффективный способ растворения пробы с последующим определением рутения реализуется в смеси серной кислоты и пероксида водорода с использованием в качестве уловителя 20 % раствора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NaOH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 Данный способ разложения позволяет полностью перевести пробу в раствор.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При растворении пробы в разбавленной соляной кислоте с добавлением в качестве окислителя азотной кислоты полного растворения не произошло. При этом согласно результатам РФА в остатке, образовавшемся после разложения, концентрируется вольфрам и тантал, присутствия рутения не обнаружено. Заниженные результаты определения рутения возможны вследствие потери рутения за счет образования летучих соединений.</w:t>
      </w:r>
    </w:p>
    <w:p w:rsidR="000A63D5" w:rsidRPr="004501C0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highlight w:val="yellow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Так как одной из главных задач данной работы является совместное определения рения и рутения, то наиболее эффективный способ растворения пробы реализуется в смеси серной кислоты и пер</w:t>
      </w:r>
      <w:r w:rsidR="00477947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екиси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501C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водорода. 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Анализируя </w:t>
      </w:r>
      <w:r w:rsidR="004501C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результаты эксперимента,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можно сделать вывод, что в качестве </w:t>
      </w:r>
      <w:r w:rsidR="00712D7F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поглотителя</w:t>
      </w:r>
      <w:r w:rsidR="00AD4E4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рутения рационально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использовать 20 % раствор </w:t>
      </w:r>
      <w:proofErr w:type="spellStart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NaOH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12D7F" w:rsidRPr="00C049DD" w:rsidRDefault="00712D7F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Процесс проходит по следующей реакции:</w:t>
      </w:r>
    </w:p>
    <w:p w:rsidR="00712D7F" w:rsidRPr="004501C0" w:rsidRDefault="00712D7F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RuO</w:t>
      </w:r>
      <w:r w:rsidRPr="002109BC">
        <w:rPr>
          <w:rStyle w:val="apple-converted-space"/>
          <w:rFonts w:ascii="Times New Roman" w:hAnsi="Times New Roman"/>
          <w:sz w:val="20"/>
          <w:szCs w:val="28"/>
          <w:shd w:val="clear" w:color="auto" w:fill="FFFFFF"/>
          <w:lang w:val="en-US"/>
        </w:rPr>
        <w:t>4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+ </w:t>
      </w:r>
      <w:proofErr w:type="spellStart"/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NaOH</w:t>
      </w:r>
      <w:proofErr w:type="spellEnd"/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→ Na</w:t>
      </w:r>
      <w:r w:rsidRPr="002109BC">
        <w:rPr>
          <w:rStyle w:val="apple-converted-space"/>
          <w:rFonts w:ascii="Times New Roman" w:hAnsi="Times New Roman"/>
          <w:sz w:val="20"/>
          <w:szCs w:val="28"/>
          <w:shd w:val="clear" w:color="auto" w:fill="FFFFFF"/>
          <w:lang w:val="en-US"/>
        </w:rPr>
        <w:t>2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RuO</w:t>
      </w:r>
      <w:r w:rsidRPr="002109BC">
        <w:rPr>
          <w:rStyle w:val="apple-converted-space"/>
          <w:rFonts w:ascii="Times New Roman" w:hAnsi="Times New Roman"/>
          <w:sz w:val="20"/>
          <w:szCs w:val="28"/>
          <w:shd w:val="clear" w:color="auto" w:fill="FFFFFF"/>
          <w:lang w:val="en-US"/>
        </w:rPr>
        <w:t>4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+ O</w:t>
      </w:r>
      <w:r w:rsidRPr="002109BC">
        <w:rPr>
          <w:rStyle w:val="apple-converted-space"/>
          <w:rFonts w:ascii="Times New Roman" w:hAnsi="Times New Roman"/>
          <w:sz w:val="20"/>
          <w:szCs w:val="28"/>
          <w:shd w:val="clear" w:color="auto" w:fill="FFFFFF"/>
          <w:lang w:val="en-US"/>
        </w:rPr>
        <w:t>2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+ </w:t>
      </w:r>
      <w:proofErr w:type="gramStart"/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H</w:t>
      </w:r>
      <w:r w:rsidRPr="002109BC">
        <w:rPr>
          <w:rStyle w:val="apple-converted-space"/>
          <w:rFonts w:ascii="Times New Roman" w:hAnsi="Times New Roman"/>
          <w:sz w:val="20"/>
          <w:szCs w:val="28"/>
          <w:shd w:val="clear" w:color="auto" w:fill="FFFFFF"/>
          <w:lang w:val="en-US"/>
        </w:rPr>
        <w:t>2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O</w:t>
      </w:r>
      <w:r w:rsidR="002109BC" w:rsidRPr="002109BC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2E5E8D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2109BC" w:rsidRPr="002109B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[</w:t>
      </w:r>
      <w:proofErr w:type="gramEnd"/>
      <w:r w:rsidR="001D4AB8" w:rsidRPr="00803C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22</w:t>
      </w:r>
      <w:r w:rsidR="002109BC" w:rsidRPr="002109B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].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 ходе работы проведен эксперимент по установлению влияния </w:t>
      </w:r>
      <w:r w:rsidR="00477947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концентрации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серной кислоты на результаты определения рения и рутения в пробе</w:t>
      </w:r>
      <w:r w:rsidR="00A3687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A63D5" w:rsidRDefault="004501C0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Из полученных данных видно, что</w:t>
      </w:r>
      <w:r w:rsidR="00DF7912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п</w:t>
      </w:r>
      <w:r w:rsidR="000A63D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ри повышении концентрации серной кислоты более 0,5 М наблюдается подавление сигналов рения и рутения. </w:t>
      </w:r>
      <w:proofErr w:type="gramStart"/>
      <w:r w:rsidR="000A63D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Для учета данного влияния в практической работе в случае необходимости использования для разложения проб серной кислоты с концентрацией</w:t>
      </w:r>
      <w:proofErr w:type="gramEnd"/>
      <w:r w:rsidR="000A63D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более 0,5 М к</w:t>
      </w:r>
      <w:r w:rsidR="00803C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ислотность анализируемых и </w:t>
      </w:r>
      <w:proofErr w:type="spellStart"/>
      <w:r w:rsidR="00803C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градуи</w:t>
      </w:r>
      <w:r w:rsidR="000A63D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ровочных</w:t>
      </w:r>
      <w:proofErr w:type="spellEnd"/>
      <w:r w:rsidR="000A63D5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растворов поддерживали строго на одинаковом уровне. </w:t>
      </w:r>
    </w:p>
    <w:p w:rsidR="00803CDA" w:rsidRPr="00C049DD" w:rsidRDefault="00803CDA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 учетом всех факторов, влияющих на определение содержаний  рения и рутения в ЖНС</w:t>
      </w:r>
      <w:r w:rsidR="005535A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были получены следующие результаты: содер</w:t>
      </w:r>
      <w:r w:rsidR="00E00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жание рения составляло 6,19 % ма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сс</w:t>
      </w:r>
      <w:proofErr w:type="gramStart"/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.; </w:t>
      </w:r>
      <w:proofErr w:type="gramEnd"/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рутения – 4,08 % масс.</w:t>
      </w:r>
    </w:p>
    <w:p w:rsidR="000A63D5" w:rsidRPr="00C049DD" w:rsidRDefault="000A63D5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В результате </w:t>
      </w:r>
      <w:r w:rsidR="00477947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проведенной работы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разработана методика определения  </w:t>
      </w:r>
      <w:r w:rsidR="00477947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рения и рутения 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в ЖНС, включ</w:t>
      </w:r>
      <w:r w:rsidR="00444D22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ающая процедуру </w:t>
      </w:r>
      <w:proofErr w:type="spellStart"/>
      <w:r w:rsidR="00444D22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пробоподготовки</w:t>
      </w:r>
      <w:proofErr w:type="spellEnd"/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гармонизированную с методом </w:t>
      </w:r>
      <w:r w:rsidR="00477947"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ICP-OES</w:t>
      </w:r>
      <w:r w:rsidRPr="00C049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, который использовался в качестве метода конечного определения.</w:t>
      </w:r>
    </w:p>
    <w:p w:rsidR="00FA0FE4" w:rsidRDefault="00FA0FE4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12DE7" w:rsidRPr="00FA0FE4" w:rsidRDefault="00FA0FE4" w:rsidP="00FA0FE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</w:pPr>
      <w:r w:rsidRPr="00FA0FE4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Выводы</w:t>
      </w:r>
    </w:p>
    <w:p w:rsidR="004501C0" w:rsidRPr="004501C0" w:rsidRDefault="004501C0" w:rsidP="00FA0FE4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Для определения содержаний рения и рутения в жаропрочных никелевых сплавах применен  метод атомно-эмиссионной спектрометрии</w:t>
      </w:r>
      <w:r w:rsidR="00CF38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501C0">
        <w:rPr>
          <w:rFonts w:ascii="Times New Roman" w:hAnsi="Times New Roman"/>
          <w:sz w:val="28"/>
          <w:szCs w:val="28"/>
          <w:shd w:val="clear" w:color="auto" w:fill="FFFFFF"/>
        </w:rPr>
        <w:t>с индуктивно-связанной плазмой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95A9B" w:rsidRPr="004501C0" w:rsidRDefault="004501C0" w:rsidP="00FA0FE4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Аналитические линии для определения рения и рутения, сво</w:t>
      </w:r>
      <w:r w:rsidR="00CF3885">
        <w:rPr>
          <w:rFonts w:ascii="Times New Roman" w:hAnsi="Times New Roman"/>
          <w:sz w:val="28"/>
          <w:szCs w:val="28"/>
          <w:shd w:val="clear" w:color="auto" w:fill="FFFFFF"/>
        </w:rPr>
        <w:t xml:space="preserve">бодные от </w:t>
      </w:r>
      <w:r w:rsidRPr="004501C0">
        <w:rPr>
          <w:rFonts w:ascii="Times New Roman" w:hAnsi="Times New Roman"/>
          <w:sz w:val="28"/>
          <w:szCs w:val="28"/>
          <w:shd w:val="clear" w:color="auto" w:fill="FFFFFF"/>
        </w:rPr>
        <w:t xml:space="preserve">спектральных наложений: </w:t>
      </w:r>
      <w:r w:rsidRPr="004501C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Re</w:t>
      </w:r>
      <w:r w:rsidRPr="004501C0">
        <w:rPr>
          <w:rFonts w:ascii="Times New Roman" w:hAnsi="Times New Roman"/>
          <w:sz w:val="28"/>
          <w:szCs w:val="28"/>
          <w:shd w:val="clear" w:color="auto" w:fill="FFFFFF"/>
        </w:rPr>
        <w:t xml:space="preserve"> – 227, 5 </w:t>
      </w: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нм</w:t>
      </w:r>
      <w:proofErr w:type="spellEnd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 xml:space="preserve"> – 240,2 </w:t>
      </w: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нм</w:t>
      </w:r>
      <w:proofErr w:type="spellEnd"/>
    </w:p>
    <w:p w:rsidR="00E95A9B" w:rsidRPr="004501C0" w:rsidRDefault="004501C0" w:rsidP="00FA0FE4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Проб</w:t>
      </w:r>
      <w:r w:rsidR="00CF3885">
        <w:rPr>
          <w:rFonts w:ascii="Times New Roman" w:hAnsi="Times New Roman"/>
          <w:sz w:val="28"/>
          <w:szCs w:val="28"/>
          <w:shd w:val="clear" w:color="auto" w:fill="FFFFFF"/>
        </w:rPr>
        <w:t>оподготовка</w:t>
      </w:r>
      <w:proofErr w:type="spellEnd"/>
      <w:r w:rsidR="00CF3885">
        <w:rPr>
          <w:rFonts w:ascii="Times New Roman" w:hAnsi="Times New Roman"/>
          <w:sz w:val="28"/>
          <w:szCs w:val="28"/>
          <w:shd w:val="clear" w:color="auto" w:fill="FFFFFF"/>
        </w:rPr>
        <w:t xml:space="preserve">: растворение пробы в серной кислоте (1:1) с добавлением перекиси водорода </w:t>
      </w:r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и 20 %-</w:t>
      </w: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>ного</w:t>
      </w:r>
      <w:proofErr w:type="spellEnd"/>
      <w:r w:rsidRPr="004501C0">
        <w:rPr>
          <w:rFonts w:ascii="Times New Roman" w:hAnsi="Times New Roman"/>
          <w:sz w:val="28"/>
          <w:szCs w:val="28"/>
          <w:shd w:val="clear" w:color="auto" w:fill="FFFFFF"/>
        </w:rPr>
        <w:t xml:space="preserve"> раствора </w:t>
      </w:r>
      <w:proofErr w:type="spellStart"/>
      <w:r w:rsidRPr="004501C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NaOH</w:t>
      </w:r>
      <w:proofErr w:type="spellEnd"/>
    </w:p>
    <w:p w:rsidR="00E95A9B" w:rsidRPr="00FA0FE4" w:rsidRDefault="004501C0" w:rsidP="00FA0FE4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A0FE4">
        <w:rPr>
          <w:rFonts w:ascii="Times New Roman" w:hAnsi="Times New Roman"/>
          <w:sz w:val="28"/>
          <w:szCs w:val="28"/>
          <w:shd w:val="clear" w:color="auto" w:fill="FFFFFF"/>
        </w:rPr>
        <w:t>В качестве поглотителя летучих соединений рутения использован 20 %-</w:t>
      </w:r>
      <w:proofErr w:type="spellStart"/>
      <w:r w:rsidRPr="00FA0FE4">
        <w:rPr>
          <w:rFonts w:ascii="Times New Roman" w:hAnsi="Times New Roman"/>
          <w:sz w:val="28"/>
          <w:szCs w:val="28"/>
          <w:shd w:val="clear" w:color="auto" w:fill="FFFFFF"/>
        </w:rPr>
        <w:t>ный</w:t>
      </w:r>
      <w:proofErr w:type="spellEnd"/>
      <w:r w:rsidRPr="00FA0FE4">
        <w:rPr>
          <w:rFonts w:ascii="Times New Roman" w:hAnsi="Times New Roman"/>
          <w:sz w:val="28"/>
          <w:szCs w:val="28"/>
          <w:shd w:val="clear" w:color="auto" w:fill="FFFFFF"/>
        </w:rPr>
        <w:t xml:space="preserve"> раствор </w:t>
      </w:r>
      <w:proofErr w:type="spellStart"/>
      <w:r w:rsidRPr="00FA0FE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NaOH</w:t>
      </w:r>
      <w:proofErr w:type="spellEnd"/>
    </w:p>
    <w:p w:rsidR="004501C0" w:rsidRPr="00FA0FE4" w:rsidRDefault="004501C0" w:rsidP="00FA0FE4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A0FE4">
        <w:rPr>
          <w:rFonts w:ascii="Times New Roman" w:hAnsi="Times New Roman"/>
          <w:sz w:val="28"/>
          <w:szCs w:val="28"/>
          <w:shd w:val="clear" w:color="auto" w:fill="FFFFFF"/>
        </w:rPr>
        <w:t>Контроль правильности проводили методами варьирования навески,</w:t>
      </w:r>
      <w:r w:rsidR="00FA0FE4" w:rsidRPr="00FA0F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A0FE4">
        <w:rPr>
          <w:rFonts w:ascii="Times New Roman" w:hAnsi="Times New Roman"/>
          <w:sz w:val="28"/>
          <w:szCs w:val="28"/>
          <w:shd w:val="clear" w:color="auto" w:fill="FFFFFF"/>
        </w:rPr>
        <w:t>добавок и сравнением с результатами других методов анализа</w:t>
      </w:r>
    </w:p>
    <w:p w:rsidR="00A92ACF" w:rsidRPr="00A92ACF" w:rsidRDefault="00FA0FE4" w:rsidP="00FA0F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0" w:name="_GoBack"/>
      <w:bookmarkEnd w:id="0"/>
      <w:r w:rsidRPr="00A92ACF">
        <w:rPr>
          <w:rFonts w:ascii="Times New Roman" w:hAnsi="Times New Roman"/>
          <w:sz w:val="28"/>
          <w:szCs w:val="28"/>
          <w:lang w:eastAsia="en-US"/>
        </w:rPr>
        <w:lastRenderedPageBreak/>
        <w:t>Литература</w:t>
      </w:r>
    </w:p>
    <w:p w:rsidR="00065B0D" w:rsidRPr="00065B0D" w:rsidRDefault="00065B0D" w:rsidP="00FA0FE4">
      <w:pPr>
        <w:numPr>
          <w:ilvl w:val="0"/>
          <w:numId w:val="12"/>
        </w:num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065B0D">
        <w:rPr>
          <w:rFonts w:ascii="Times New Roman" w:hAnsi="Times New Roman"/>
          <w:sz w:val="28"/>
          <w:szCs w:val="28"/>
          <w:lang w:eastAsia="en-US"/>
        </w:rPr>
        <w:t>Каблов</w:t>
      </w:r>
      <w:proofErr w:type="spellEnd"/>
      <w:r w:rsidRPr="00065B0D">
        <w:rPr>
          <w:rFonts w:ascii="Times New Roman" w:hAnsi="Times New Roman"/>
          <w:sz w:val="28"/>
          <w:szCs w:val="28"/>
          <w:lang w:eastAsia="en-US"/>
        </w:rPr>
        <w:t xml:space="preserve">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>2. Авиация. Энциклопедия. — М.: Большая Российская энциклопедия, 1994. С. 201.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>3. Литые лопатки газотурбинных двигателей: сплавы, технология, покрытия</w:t>
      </w:r>
      <w:proofErr w:type="gramStart"/>
      <w:r w:rsidRPr="00A92ACF">
        <w:rPr>
          <w:rFonts w:ascii="Times New Roman" w:hAnsi="Times New Roman"/>
          <w:sz w:val="28"/>
          <w:szCs w:val="28"/>
          <w:lang w:eastAsia="en-US"/>
        </w:rPr>
        <w:t xml:space="preserve"> / П</w:t>
      </w:r>
      <w:proofErr w:type="gram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од ред. Е. Н.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Каблова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>. Изд. 2-е. — М.: Наука, 2006. — 632 с.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4.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Оспенникова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О. Г. Стратегия развития жаропрочных сплавов и сталей специального назначения, защитных и теплозащитных покрытий / Авиационные материалы и технологии: Юбилейный науч.-техн. сб. / Под</w:t>
      </w:r>
      <w:proofErr w:type="gramStart"/>
      <w:r w:rsidRPr="00A92ACF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A92ACF">
        <w:rPr>
          <w:rFonts w:ascii="Times New Roman" w:hAnsi="Times New Roman"/>
          <w:sz w:val="28"/>
          <w:szCs w:val="28"/>
          <w:lang w:eastAsia="en-US"/>
        </w:rPr>
        <w:t>р</w:t>
      </w:r>
      <w:proofErr w:type="gram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ед. Е. Н.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Каблова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>. — М.: ВИАМ, 2012. С. 19 - 36.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5.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Каблов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Е. Н., Бондаренко Ю. А.,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Ечин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А. Б., Сурова В. А. Развитие процесса направленной кристаллизации лопаток ГТД из жаропрочных сплавов с монокристаллической и композиционной структурой / Авиационные материалы и технологии. — М.: ВИАМ, 2012. С. 3 - 8.</w:t>
      </w:r>
    </w:p>
    <w:p w:rsidR="00877797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6. Петрушин Н. В., Светлов И. Л.,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Оспенникова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О. Г. Литейные жаропрочные никелевые сплавы / Все материалы: энциклопедический справочник. 2012. № 5. С. 15-19. </w:t>
      </w:r>
    </w:p>
    <w:p w:rsidR="00A92ACF" w:rsidRPr="00A92ACF" w:rsidRDefault="00877797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7.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Каблов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Е. Н., Петрушин Н. В., Светлов И. Л.,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Дем</w:t>
      </w:r>
      <w:proofErr w:type="gram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о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>-</w:t>
      </w:r>
      <w:proofErr w:type="gram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нис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И. М. Никелевые литейные жаропрочные сплавы нового поколения / Авиационные материалы и технологии. — М.: ВИАМ, 2012. С. 36-52.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val="en-US"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8.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Оспенникова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О. Г. Температурный взлет длиной в полвека / Наука и жизнь. </w:t>
      </w:r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2012. № 7. </w:t>
      </w:r>
      <w:r w:rsidRPr="00A92ACF">
        <w:rPr>
          <w:rFonts w:ascii="Times New Roman" w:hAnsi="Times New Roman"/>
          <w:sz w:val="28"/>
          <w:szCs w:val="28"/>
          <w:lang w:eastAsia="en-US"/>
        </w:rPr>
        <w:t>С</w:t>
      </w:r>
      <w:r w:rsidRPr="00A92ACF">
        <w:rPr>
          <w:rFonts w:ascii="Times New Roman" w:hAnsi="Times New Roman"/>
          <w:sz w:val="28"/>
          <w:szCs w:val="28"/>
          <w:lang w:val="en-US" w:eastAsia="en-US"/>
        </w:rPr>
        <w:t>. 26 - 28.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val="en-US" w:eastAsia="en-US"/>
        </w:rPr>
      </w:pPr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9. US Patent № 5482789. </w:t>
      </w:r>
      <w:proofErr w:type="gramStart"/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Nickel base </w:t>
      </w:r>
      <w:proofErr w:type="spellStart"/>
      <w:r w:rsidRPr="00A92ACF">
        <w:rPr>
          <w:rFonts w:ascii="Times New Roman" w:hAnsi="Times New Roman"/>
          <w:sz w:val="28"/>
          <w:szCs w:val="28"/>
          <w:lang w:val="en-US" w:eastAsia="en-US"/>
        </w:rPr>
        <w:t>superalloy</w:t>
      </w:r>
      <w:proofErr w:type="spellEnd"/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 / O’Hara </w:t>
      </w:r>
      <w:r w:rsidRPr="00A92ACF">
        <w:rPr>
          <w:rFonts w:ascii="Times New Roman" w:hAnsi="Times New Roman"/>
          <w:sz w:val="28"/>
          <w:szCs w:val="28"/>
          <w:lang w:eastAsia="en-US"/>
        </w:rPr>
        <w:t>К</w:t>
      </w:r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. S., </w:t>
      </w:r>
      <w:proofErr w:type="spellStart"/>
      <w:r w:rsidRPr="00A92ACF">
        <w:rPr>
          <w:rFonts w:ascii="Times New Roman" w:hAnsi="Times New Roman"/>
          <w:sz w:val="28"/>
          <w:szCs w:val="28"/>
          <w:lang w:val="en-US" w:eastAsia="en-US"/>
        </w:rPr>
        <w:t>Walston</w:t>
      </w:r>
      <w:proofErr w:type="spellEnd"/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 W. S„ Ross E. Z., </w:t>
      </w:r>
      <w:proofErr w:type="spellStart"/>
      <w:r w:rsidRPr="00A92ACF">
        <w:rPr>
          <w:rFonts w:ascii="Times New Roman" w:hAnsi="Times New Roman"/>
          <w:sz w:val="28"/>
          <w:szCs w:val="28"/>
          <w:lang w:val="en-US" w:eastAsia="en-US"/>
        </w:rPr>
        <w:t>Darolia</w:t>
      </w:r>
      <w:proofErr w:type="spellEnd"/>
      <w:r w:rsidRPr="00A92ACF">
        <w:rPr>
          <w:rFonts w:ascii="Times New Roman" w:hAnsi="Times New Roman"/>
          <w:sz w:val="28"/>
          <w:szCs w:val="28"/>
          <w:lang w:val="en-US" w:eastAsia="en-US"/>
        </w:rPr>
        <w:t xml:space="preserve"> R. 09.01.1996.</w:t>
      </w:r>
      <w:proofErr w:type="gramEnd"/>
    </w:p>
    <w:p w:rsidR="00A92ACF" w:rsidRPr="000E4938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val="en-US" w:eastAsia="en-US"/>
        </w:rPr>
      </w:pPr>
      <w:r w:rsidRPr="000E4938">
        <w:rPr>
          <w:rFonts w:ascii="Times New Roman" w:hAnsi="Times New Roman"/>
          <w:sz w:val="28"/>
          <w:szCs w:val="28"/>
          <w:lang w:val="en-US" w:eastAsia="en-US"/>
        </w:rPr>
        <w:lastRenderedPageBreak/>
        <w:t xml:space="preserve">10. Caron P. High y' </w:t>
      </w:r>
      <w:proofErr w:type="spellStart"/>
      <w:r w:rsidRPr="000E4938">
        <w:rPr>
          <w:rFonts w:ascii="Times New Roman" w:hAnsi="Times New Roman"/>
          <w:sz w:val="28"/>
          <w:szCs w:val="28"/>
          <w:lang w:val="en-US" w:eastAsia="en-US"/>
        </w:rPr>
        <w:t>Solvus</w:t>
      </w:r>
      <w:proofErr w:type="spellEnd"/>
      <w:r w:rsidRPr="000E4938">
        <w:rPr>
          <w:rFonts w:ascii="Times New Roman" w:hAnsi="Times New Roman"/>
          <w:sz w:val="28"/>
          <w:szCs w:val="28"/>
          <w:lang w:val="en-US" w:eastAsia="en-US"/>
        </w:rPr>
        <w:t xml:space="preserve"> New Generation Nickel-Based </w:t>
      </w:r>
      <w:proofErr w:type="spellStart"/>
      <w:r w:rsidRPr="000E4938">
        <w:rPr>
          <w:rFonts w:ascii="Times New Roman" w:hAnsi="Times New Roman"/>
          <w:sz w:val="28"/>
          <w:szCs w:val="28"/>
          <w:lang w:val="en-US" w:eastAsia="en-US"/>
        </w:rPr>
        <w:t>Superalloys</w:t>
      </w:r>
      <w:proofErr w:type="spellEnd"/>
      <w:r w:rsidRPr="000E4938">
        <w:rPr>
          <w:rFonts w:ascii="Times New Roman" w:hAnsi="Times New Roman"/>
          <w:sz w:val="28"/>
          <w:szCs w:val="28"/>
          <w:lang w:val="en-US" w:eastAsia="en-US"/>
        </w:rPr>
        <w:t xml:space="preserve"> for Single Crystal Turbine Blade Applications / Super- </w:t>
      </w:r>
      <w:proofErr w:type="spellStart"/>
      <w:r w:rsidRPr="000E4938">
        <w:rPr>
          <w:rFonts w:ascii="Times New Roman" w:hAnsi="Times New Roman"/>
          <w:sz w:val="28"/>
          <w:szCs w:val="28"/>
          <w:lang w:val="en-US" w:eastAsia="en-US"/>
        </w:rPr>
        <w:t>allovs</w:t>
      </w:r>
      <w:proofErr w:type="spellEnd"/>
      <w:r w:rsidRPr="000E4938">
        <w:rPr>
          <w:rFonts w:ascii="Times New Roman" w:hAnsi="Times New Roman"/>
          <w:sz w:val="28"/>
          <w:szCs w:val="28"/>
          <w:lang w:val="en-US" w:eastAsia="en-US"/>
        </w:rPr>
        <w:t xml:space="preserve"> 2000. — Eds. T. M. </w:t>
      </w:r>
      <w:proofErr w:type="spellStart"/>
      <w:r w:rsidRPr="000E4938">
        <w:rPr>
          <w:rFonts w:ascii="Times New Roman" w:hAnsi="Times New Roman"/>
          <w:sz w:val="28"/>
          <w:szCs w:val="28"/>
          <w:lang w:val="en-US" w:eastAsia="en-US"/>
        </w:rPr>
        <w:t>Polloc</w:t>
      </w:r>
      <w:proofErr w:type="spellEnd"/>
      <w:r w:rsidRPr="000E4938">
        <w:rPr>
          <w:rFonts w:ascii="Times New Roman" w:hAnsi="Times New Roman"/>
          <w:sz w:val="28"/>
          <w:szCs w:val="28"/>
          <w:lang w:val="en-US" w:eastAsia="en-US"/>
        </w:rPr>
        <w:t xml:space="preserve">, R. D. Kissinger, </w:t>
      </w:r>
      <w:proofErr w:type="gramStart"/>
      <w:r w:rsidRPr="000E4938">
        <w:rPr>
          <w:rFonts w:ascii="Times New Roman" w:hAnsi="Times New Roman"/>
          <w:sz w:val="28"/>
          <w:szCs w:val="28"/>
          <w:lang w:val="en-US" w:eastAsia="en-US"/>
        </w:rPr>
        <w:t>R. R. Bowman et al. —</w:t>
      </w:r>
      <w:proofErr w:type="gramEnd"/>
      <w:r w:rsidRPr="000E4938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proofErr w:type="spellStart"/>
      <w:r w:rsidRPr="000E4938">
        <w:rPr>
          <w:rFonts w:ascii="Times New Roman" w:hAnsi="Times New Roman"/>
          <w:sz w:val="28"/>
          <w:szCs w:val="28"/>
          <w:lang w:val="en-US" w:eastAsia="en-US"/>
        </w:rPr>
        <w:t>Warrendale</w:t>
      </w:r>
      <w:proofErr w:type="spellEnd"/>
      <w:r w:rsidRPr="000E4938">
        <w:rPr>
          <w:rFonts w:ascii="Times New Roman" w:hAnsi="Times New Roman"/>
          <w:sz w:val="28"/>
          <w:szCs w:val="28"/>
          <w:lang w:val="en-US" w:eastAsia="en-US"/>
        </w:rPr>
        <w:t>, PA, USA: TMS, 2000. P. 737 - 746.</w:t>
      </w:r>
    </w:p>
    <w:p w:rsidR="00A92ACF" w:rsidRPr="00A92ACF" w:rsidRDefault="00A36871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4938">
        <w:rPr>
          <w:rFonts w:ascii="Times New Roman" w:hAnsi="Times New Roman"/>
          <w:sz w:val="28"/>
          <w:szCs w:val="28"/>
          <w:lang w:val="en-US" w:eastAsia="en-US"/>
        </w:rPr>
        <w:t>1</w:t>
      </w:r>
      <w:r w:rsidRPr="00E62B3A">
        <w:rPr>
          <w:rFonts w:ascii="Times New Roman" w:hAnsi="Times New Roman"/>
          <w:sz w:val="28"/>
          <w:szCs w:val="28"/>
          <w:lang w:val="en-US" w:eastAsia="en-US"/>
        </w:rPr>
        <w:t>1.</w:t>
      </w:r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 Koizumi </w:t>
      </w:r>
      <w:proofErr w:type="gramStart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>Y..</w:t>
      </w:r>
      <w:proofErr w:type="gramEnd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 </w:t>
      </w:r>
      <w:proofErr w:type="gramStart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Kobayashi T., Yokokawa T. et al. Development of next-generation Ni-base single crystal </w:t>
      </w:r>
      <w:proofErr w:type="spellStart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>superalloys</w:t>
      </w:r>
      <w:proofErr w:type="spellEnd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 / Super- </w:t>
      </w:r>
      <w:proofErr w:type="spellStart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>Uloys</w:t>
      </w:r>
      <w:proofErr w:type="spellEnd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 2004.</w:t>
      </w:r>
      <w:proofErr w:type="gramEnd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 — Eds. K. A. Green, T. M. Pollock, H. Harada et al. — </w:t>
      </w:r>
      <w:proofErr w:type="spellStart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>Warrendale</w:t>
      </w:r>
      <w:proofErr w:type="spellEnd"/>
      <w:r w:rsidR="00A92ACF" w:rsidRPr="000E4938">
        <w:rPr>
          <w:rFonts w:ascii="Times New Roman" w:hAnsi="Times New Roman"/>
          <w:sz w:val="28"/>
          <w:szCs w:val="28"/>
          <w:lang w:val="en-US" w:eastAsia="en-US"/>
        </w:rPr>
        <w:t xml:space="preserve">, PA, USA: TMS, 2004. </w:t>
      </w:r>
      <w:r w:rsidR="00A92ACF" w:rsidRPr="000E4938">
        <w:rPr>
          <w:rFonts w:ascii="Times New Roman" w:hAnsi="Times New Roman"/>
          <w:sz w:val="28"/>
          <w:szCs w:val="28"/>
          <w:lang w:eastAsia="en-US"/>
        </w:rPr>
        <w:t>P. 35 - 43.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12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Титов В. И.,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Гундобин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Н. В., Котиков В. Н. Определение рутения в жаропрочных никелевых сплавах методом атомно-эмиссионной спектрометрии с индуктивно-связанной плазмой / Журнал прикладной спектроскопии. 2013. Т. 80. №4. С. 489-493.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13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Пупышев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А. А., Данилова Д. А. </w:t>
      </w:r>
      <w:proofErr w:type="gram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Атомно-эмиссионный</w:t>
      </w:r>
      <w:proofErr w:type="gramEnd"/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спектральный анализ с индуктивно-связанной плазмой и тлеющим разрядом по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Гримму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>. —</w:t>
      </w:r>
      <w:r w:rsidR="00E93542">
        <w:rPr>
          <w:rFonts w:ascii="Times New Roman" w:hAnsi="Times New Roman"/>
          <w:sz w:val="28"/>
          <w:szCs w:val="28"/>
          <w:lang w:eastAsia="en-US"/>
        </w:rPr>
        <w:t xml:space="preserve"> Екатеринбург: 2002. — 202 с. 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14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Золотов Ю. А.,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Варшал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Г. М., Иванов В. М. Аналитическая химия металлов платиновой группы. — М</w:t>
      </w:r>
      <w:r w:rsidR="00206C8F">
        <w:rPr>
          <w:rFonts w:ascii="Times New Roman" w:hAnsi="Times New Roman"/>
          <w:sz w:val="28"/>
          <w:szCs w:val="28"/>
          <w:lang w:eastAsia="en-US"/>
        </w:rPr>
        <w:t xml:space="preserve">.: </w:t>
      </w:r>
      <w:proofErr w:type="spellStart"/>
      <w:r w:rsidR="00206C8F">
        <w:rPr>
          <w:rFonts w:ascii="Times New Roman" w:hAnsi="Times New Roman"/>
          <w:sz w:val="28"/>
          <w:szCs w:val="28"/>
          <w:lang w:eastAsia="en-US"/>
        </w:rPr>
        <w:t>Еди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ториал</w:t>
      </w:r>
      <w:proofErr w:type="spellEnd"/>
      <w:r w:rsidR="00206C8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УРСС, 2003, —592 с.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15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Чудинов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Е. Г. Итоги науки и техники. Серия Аналитическая химия. </w:t>
      </w:r>
      <w:r w:rsidR="008445EF">
        <w:rPr>
          <w:rFonts w:ascii="Times New Roman" w:hAnsi="Times New Roman"/>
          <w:sz w:val="28"/>
          <w:szCs w:val="28"/>
          <w:lang w:eastAsia="en-US"/>
        </w:rPr>
        <w:t xml:space="preserve">    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Т. 2. Атомно-эмиссионный анализ с индукционной плазмой. — </w:t>
      </w:r>
      <w:r w:rsidR="008445EF">
        <w:rPr>
          <w:rFonts w:ascii="Times New Roman" w:hAnsi="Times New Roman"/>
          <w:sz w:val="28"/>
          <w:szCs w:val="28"/>
          <w:lang w:eastAsia="en-US"/>
        </w:rPr>
        <w:t xml:space="preserve">            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М.: ВИНИТИ, 1990. —251 с.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16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Томсон М.,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Уолш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Д. Н. Руководство по спектрометрическому анализу с индуктивно-связанной плазмой / Пер. с англ. — М.: Недра, 1988. </w:t>
      </w:r>
      <w:r w:rsidR="00F77B29">
        <w:rPr>
          <w:rFonts w:ascii="Times New Roman" w:hAnsi="Times New Roman"/>
          <w:sz w:val="28"/>
          <w:szCs w:val="28"/>
          <w:lang w:eastAsia="en-US"/>
        </w:rPr>
        <w:t>-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288 с.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17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Пупышев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А. А., Данилова Д. А. Использование атомно</w:t>
      </w:r>
      <w:r w:rsidR="004C19B0">
        <w:rPr>
          <w:rFonts w:ascii="Times New Roman" w:hAnsi="Times New Roman"/>
          <w:sz w:val="28"/>
          <w:szCs w:val="28"/>
          <w:lang w:eastAsia="en-US"/>
        </w:rPr>
        <w:t>-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эмиссионной спектрометрии с индуктивно-связанной плазмой для анализа материалов и продуктов черной металлургии / Аналитика и контроль. 2007. Т. 11. №2-3. С. 131-181.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18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Пупышев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А. А., Данилова Д. А. Разработка модели термохимических процессов для метода атомно-эмиссион</w:t>
      </w:r>
      <w:r w:rsidR="004C19B0">
        <w:rPr>
          <w:rFonts w:ascii="Times New Roman" w:hAnsi="Times New Roman"/>
          <w:sz w:val="28"/>
          <w:szCs w:val="28"/>
          <w:lang w:eastAsia="en-US"/>
        </w:rPr>
        <w:t>н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ой спектрометрии с индуктивно-связанной плазмой. Ч. 1. Матричные не</w:t>
      </w:r>
      <w:r w:rsidR="004C19B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спектральные помехи / Аналитика и контроль. 2001. Т. 5. №2. С. 112-136.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19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>. Борисова Л. В., Ермаков А. Н. Аналитическая химия рения. — М.: Наука, 1974.— 319 с.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20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Троеглазова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А. В., Злобина Е. В., Карпов Ю. А. Рений. Разработка методик анализа техногенного сырья металлургического производства. — М.: LAP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Lambert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Academic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Publishing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>, 2012. — 124 с.</w:t>
      </w:r>
    </w:p>
    <w:p w:rsidR="00A92ACF" w:rsidRPr="00A92ACF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21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Троеглазова</w:t>
      </w:r>
      <w:proofErr w:type="spellEnd"/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А. В., Злобина Е. В., Кудрявцева Г. С. </w:t>
      </w:r>
    </w:p>
    <w:p w:rsidR="00A92ACF" w:rsidRPr="00A92ACF" w:rsidRDefault="00A92ACF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2ACF">
        <w:rPr>
          <w:rFonts w:ascii="Times New Roman" w:hAnsi="Times New Roman"/>
          <w:sz w:val="28"/>
          <w:szCs w:val="28"/>
          <w:lang w:eastAsia="en-US"/>
        </w:rPr>
        <w:t xml:space="preserve">Химическая </w:t>
      </w:r>
      <w:proofErr w:type="spellStart"/>
      <w:r w:rsidRPr="00A92ACF">
        <w:rPr>
          <w:rFonts w:ascii="Times New Roman" w:hAnsi="Times New Roman"/>
          <w:sz w:val="28"/>
          <w:szCs w:val="28"/>
          <w:lang w:eastAsia="en-US"/>
        </w:rPr>
        <w:t>пробоподготовка</w:t>
      </w:r>
      <w:proofErr w:type="spellEnd"/>
      <w:r w:rsidRPr="00A92ACF">
        <w:rPr>
          <w:rFonts w:ascii="Times New Roman" w:hAnsi="Times New Roman"/>
          <w:sz w:val="28"/>
          <w:szCs w:val="28"/>
          <w:lang w:eastAsia="en-US"/>
        </w:rPr>
        <w:t xml:space="preserve"> для атомно-эмиссионного анализа рений</w:t>
      </w:r>
      <w:r w:rsidR="004C19B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A92ACF">
        <w:rPr>
          <w:rFonts w:ascii="Times New Roman" w:hAnsi="Times New Roman"/>
          <w:sz w:val="28"/>
          <w:szCs w:val="28"/>
          <w:lang w:eastAsia="en-US"/>
        </w:rPr>
        <w:t>содержащего сырья / Заводская лаборатория. Диагностика материалов. 2011. Т. 77. № 9. С. 15 - 19.</w:t>
      </w:r>
    </w:p>
    <w:p w:rsidR="00A92ACF" w:rsidRPr="005037FA" w:rsidRDefault="000E4938" w:rsidP="00FA0FE4">
      <w:pPr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22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. Николаева Р. Б., </w:t>
      </w:r>
      <w:proofErr w:type="spellStart"/>
      <w:r w:rsidR="00A92ACF" w:rsidRPr="00A92ACF">
        <w:rPr>
          <w:rFonts w:ascii="Times New Roman" w:hAnsi="Times New Roman"/>
          <w:sz w:val="28"/>
          <w:szCs w:val="28"/>
          <w:lang w:eastAsia="en-US"/>
        </w:rPr>
        <w:t>Сайк</w:t>
      </w:r>
      <w:r w:rsidR="004A703A">
        <w:rPr>
          <w:rFonts w:ascii="Times New Roman" w:hAnsi="Times New Roman"/>
          <w:sz w:val="28"/>
          <w:szCs w:val="28"/>
          <w:lang w:eastAsia="en-US"/>
        </w:rPr>
        <w:t>ова</w:t>
      </w:r>
      <w:proofErr w:type="spellEnd"/>
      <w:r w:rsidR="004A703A">
        <w:rPr>
          <w:rFonts w:ascii="Times New Roman" w:hAnsi="Times New Roman"/>
          <w:sz w:val="28"/>
          <w:szCs w:val="28"/>
          <w:lang w:eastAsia="en-US"/>
        </w:rPr>
        <w:t xml:space="preserve"> С. В. Неорганическая химия:</w:t>
      </w:r>
      <w:r w:rsidR="00A92ACF" w:rsidRPr="00A92ACF">
        <w:rPr>
          <w:rFonts w:ascii="Times New Roman" w:hAnsi="Times New Roman"/>
          <w:sz w:val="28"/>
          <w:szCs w:val="28"/>
          <w:lang w:eastAsia="en-US"/>
        </w:rPr>
        <w:t xml:space="preserve"> учебное пособие. Ч. 2. Химия элементов и их соединений. Изд. 3-е. — Красноярск: Сибирский федеральный университет, 2007. — 118 с</w:t>
      </w:r>
      <w:r w:rsidR="004A703A">
        <w:rPr>
          <w:rFonts w:ascii="Times New Roman" w:hAnsi="Times New Roman"/>
          <w:sz w:val="28"/>
          <w:szCs w:val="28"/>
          <w:lang w:eastAsia="en-US"/>
        </w:rPr>
        <w:t>.</w:t>
      </w:r>
    </w:p>
    <w:p w:rsidR="00511F2F" w:rsidRPr="00C049DD" w:rsidRDefault="00511F2F" w:rsidP="00A36871">
      <w:pPr>
        <w:spacing w:line="360" w:lineRule="auto"/>
        <w:ind w:left="284" w:hanging="284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511F2F" w:rsidRPr="00C049DD" w:rsidRDefault="00511F2F" w:rsidP="00A36871">
      <w:pPr>
        <w:spacing w:line="360" w:lineRule="auto"/>
        <w:ind w:left="284" w:hanging="284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511F2F" w:rsidRPr="00C049DD" w:rsidRDefault="00511F2F" w:rsidP="00A36871">
      <w:pPr>
        <w:spacing w:line="360" w:lineRule="auto"/>
        <w:ind w:left="284" w:hanging="284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511F2F" w:rsidRPr="00C049DD" w:rsidRDefault="00511F2F" w:rsidP="00A36871">
      <w:pPr>
        <w:spacing w:line="360" w:lineRule="auto"/>
        <w:ind w:left="284" w:hanging="284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sectPr w:rsidR="00511F2F" w:rsidRPr="00C049DD" w:rsidSect="00C049DD">
      <w:footerReference w:type="default" r:id="rId12"/>
      <w:pgSz w:w="11900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62" w:rsidRDefault="00AC1662" w:rsidP="00B223F3">
      <w:pPr>
        <w:spacing w:after="0" w:line="240" w:lineRule="auto"/>
      </w:pPr>
      <w:r>
        <w:separator/>
      </w:r>
    </w:p>
  </w:endnote>
  <w:endnote w:type="continuationSeparator" w:id="0">
    <w:p w:rsidR="00AC1662" w:rsidRDefault="00AC1662" w:rsidP="00B22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3D5" w:rsidRDefault="000A63D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50DF">
      <w:rPr>
        <w:noProof/>
      </w:rPr>
      <w:t>5</w:t>
    </w:r>
    <w:r>
      <w:fldChar w:fldCharType="end"/>
    </w:r>
  </w:p>
  <w:p w:rsidR="000A63D5" w:rsidRDefault="000A63D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62" w:rsidRDefault="00AC1662" w:rsidP="00B223F3">
      <w:pPr>
        <w:spacing w:after="0" w:line="240" w:lineRule="auto"/>
      </w:pPr>
      <w:r>
        <w:separator/>
      </w:r>
    </w:p>
  </w:footnote>
  <w:footnote w:type="continuationSeparator" w:id="0">
    <w:p w:rsidR="00AC1662" w:rsidRDefault="00AC1662" w:rsidP="00B22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A0565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2E7520"/>
    <w:multiLevelType w:val="hybridMultilevel"/>
    <w:tmpl w:val="4E9C092C"/>
    <w:lvl w:ilvl="0" w:tplc="1BA0200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6EA0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3E00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41CC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889B5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200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94018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892E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E8733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2008F"/>
    <w:multiLevelType w:val="multilevel"/>
    <w:tmpl w:val="4432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775B9A"/>
    <w:multiLevelType w:val="hybridMultilevel"/>
    <w:tmpl w:val="34F2901A"/>
    <w:lvl w:ilvl="0" w:tplc="8B50272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F429C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92D24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ABE8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FECFF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14366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F2C5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C6FC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80FB5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AC682A"/>
    <w:multiLevelType w:val="multilevel"/>
    <w:tmpl w:val="A60C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23281F"/>
    <w:multiLevelType w:val="hybridMultilevel"/>
    <w:tmpl w:val="77D81BC2"/>
    <w:lvl w:ilvl="0" w:tplc="19A2AED4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A0133FF"/>
    <w:multiLevelType w:val="hybridMultilevel"/>
    <w:tmpl w:val="D1E281E8"/>
    <w:lvl w:ilvl="0" w:tplc="489E467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F084C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DC64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6ABB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22D4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6CD46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A419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CC4D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9EA1D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F049E6"/>
    <w:multiLevelType w:val="hybridMultilevel"/>
    <w:tmpl w:val="9D24EC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8">
    <w:nsid w:val="453F44C6"/>
    <w:multiLevelType w:val="multilevel"/>
    <w:tmpl w:val="3D32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B94FCC"/>
    <w:multiLevelType w:val="hybridMultilevel"/>
    <w:tmpl w:val="FA82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0965EDE"/>
    <w:multiLevelType w:val="hybridMultilevel"/>
    <w:tmpl w:val="7A34BD8A"/>
    <w:lvl w:ilvl="0" w:tplc="F0EAD6B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55C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AE5B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85C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0C3EE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F478C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BE7C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60513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8B37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F5524A"/>
    <w:multiLevelType w:val="hybridMultilevel"/>
    <w:tmpl w:val="E1A8772A"/>
    <w:lvl w:ilvl="0" w:tplc="551A512E">
      <w:start w:val="1"/>
      <w:numFmt w:val="decimal"/>
      <w:lvlText w:val="%1)"/>
      <w:lvlJc w:val="left"/>
      <w:pPr>
        <w:tabs>
          <w:tab w:val="num" w:pos="1539"/>
        </w:tabs>
        <w:ind w:left="1539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  <w:rPr>
        <w:rFonts w:cs="Times New Roman"/>
      </w:rPr>
    </w:lvl>
  </w:abstractNum>
  <w:abstractNum w:abstractNumId="12">
    <w:nsid w:val="6CA84139"/>
    <w:multiLevelType w:val="multilevel"/>
    <w:tmpl w:val="3D04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34110"/>
    <w:multiLevelType w:val="multilevel"/>
    <w:tmpl w:val="8DE6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8"/>
  </w:num>
  <w:num w:numId="5">
    <w:abstractNumId w:val="11"/>
  </w:num>
  <w:num w:numId="6">
    <w:abstractNumId w:val="0"/>
  </w:num>
  <w:num w:numId="7">
    <w:abstractNumId w:val="13"/>
  </w:num>
  <w:num w:numId="8">
    <w:abstractNumId w:val="10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4D"/>
    <w:rsid w:val="0002135C"/>
    <w:rsid w:val="00022478"/>
    <w:rsid w:val="00065B0D"/>
    <w:rsid w:val="00076464"/>
    <w:rsid w:val="000824BF"/>
    <w:rsid w:val="0008555F"/>
    <w:rsid w:val="000A1297"/>
    <w:rsid w:val="000A63D5"/>
    <w:rsid w:val="000D56CD"/>
    <w:rsid w:val="000D74B7"/>
    <w:rsid w:val="000E0F51"/>
    <w:rsid w:val="000E4938"/>
    <w:rsid w:val="000E7035"/>
    <w:rsid w:val="001038ED"/>
    <w:rsid w:val="00105E59"/>
    <w:rsid w:val="001115A5"/>
    <w:rsid w:val="00140F79"/>
    <w:rsid w:val="0014561F"/>
    <w:rsid w:val="0015113B"/>
    <w:rsid w:val="00153CF9"/>
    <w:rsid w:val="001941BF"/>
    <w:rsid w:val="001C40F1"/>
    <w:rsid w:val="001C4B16"/>
    <w:rsid w:val="001D4AB8"/>
    <w:rsid w:val="001F0840"/>
    <w:rsid w:val="001F7E68"/>
    <w:rsid w:val="002050DF"/>
    <w:rsid w:val="00206C8F"/>
    <w:rsid w:val="002109BC"/>
    <w:rsid w:val="00252184"/>
    <w:rsid w:val="0029090E"/>
    <w:rsid w:val="00294768"/>
    <w:rsid w:val="002B799C"/>
    <w:rsid w:val="002C16D6"/>
    <w:rsid w:val="002E5E8D"/>
    <w:rsid w:val="00312DE7"/>
    <w:rsid w:val="00337D1F"/>
    <w:rsid w:val="00342D0B"/>
    <w:rsid w:val="00350A3B"/>
    <w:rsid w:val="00353634"/>
    <w:rsid w:val="0038406C"/>
    <w:rsid w:val="003F3D3E"/>
    <w:rsid w:val="004151C9"/>
    <w:rsid w:val="0042337C"/>
    <w:rsid w:val="00444D22"/>
    <w:rsid w:val="004501C0"/>
    <w:rsid w:val="00454333"/>
    <w:rsid w:val="00477947"/>
    <w:rsid w:val="00487A4D"/>
    <w:rsid w:val="004A703A"/>
    <w:rsid w:val="004C19B0"/>
    <w:rsid w:val="004C28C7"/>
    <w:rsid w:val="004C4673"/>
    <w:rsid w:val="004D50C6"/>
    <w:rsid w:val="004F7CB4"/>
    <w:rsid w:val="0050049E"/>
    <w:rsid w:val="005037FA"/>
    <w:rsid w:val="00511F2F"/>
    <w:rsid w:val="00544A72"/>
    <w:rsid w:val="00545CC5"/>
    <w:rsid w:val="005535AB"/>
    <w:rsid w:val="00572264"/>
    <w:rsid w:val="005722C7"/>
    <w:rsid w:val="005B3872"/>
    <w:rsid w:val="005B489B"/>
    <w:rsid w:val="005D57C9"/>
    <w:rsid w:val="005E24C5"/>
    <w:rsid w:val="005F0135"/>
    <w:rsid w:val="006014F5"/>
    <w:rsid w:val="00603FD0"/>
    <w:rsid w:val="006076E4"/>
    <w:rsid w:val="00633AED"/>
    <w:rsid w:val="00643504"/>
    <w:rsid w:val="006804A1"/>
    <w:rsid w:val="00684DB3"/>
    <w:rsid w:val="006A229E"/>
    <w:rsid w:val="006A5895"/>
    <w:rsid w:val="006D11DF"/>
    <w:rsid w:val="006D1263"/>
    <w:rsid w:val="006D3726"/>
    <w:rsid w:val="006F120E"/>
    <w:rsid w:val="00702768"/>
    <w:rsid w:val="00705E70"/>
    <w:rsid w:val="00712D7F"/>
    <w:rsid w:val="007250BE"/>
    <w:rsid w:val="00730E23"/>
    <w:rsid w:val="007337F1"/>
    <w:rsid w:val="007367AE"/>
    <w:rsid w:val="00736FAB"/>
    <w:rsid w:val="007445D0"/>
    <w:rsid w:val="0077490D"/>
    <w:rsid w:val="00786288"/>
    <w:rsid w:val="00792111"/>
    <w:rsid w:val="007A3B2C"/>
    <w:rsid w:val="007B40D2"/>
    <w:rsid w:val="007B7840"/>
    <w:rsid w:val="007D024B"/>
    <w:rsid w:val="007E7727"/>
    <w:rsid w:val="007F2D7C"/>
    <w:rsid w:val="00803CDA"/>
    <w:rsid w:val="00815F8B"/>
    <w:rsid w:val="008259D0"/>
    <w:rsid w:val="00836DDE"/>
    <w:rsid w:val="008445EF"/>
    <w:rsid w:val="00877797"/>
    <w:rsid w:val="008A6145"/>
    <w:rsid w:val="008A7064"/>
    <w:rsid w:val="008B1106"/>
    <w:rsid w:val="008B430F"/>
    <w:rsid w:val="008E4CF5"/>
    <w:rsid w:val="008E5091"/>
    <w:rsid w:val="008E5157"/>
    <w:rsid w:val="0090546F"/>
    <w:rsid w:val="00907985"/>
    <w:rsid w:val="00936F87"/>
    <w:rsid w:val="00986C46"/>
    <w:rsid w:val="00995FF4"/>
    <w:rsid w:val="009A4E17"/>
    <w:rsid w:val="009D4784"/>
    <w:rsid w:val="00A22195"/>
    <w:rsid w:val="00A32EB1"/>
    <w:rsid w:val="00A36871"/>
    <w:rsid w:val="00A634B7"/>
    <w:rsid w:val="00A92ACF"/>
    <w:rsid w:val="00AA3E83"/>
    <w:rsid w:val="00AB4EA9"/>
    <w:rsid w:val="00AC1662"/>
    <w:rsid w:val="00AC28B2"/>
    <w:rsid w:val="00AD4E41"/>
    <w:rsid w:val="00AE43EC"/>
    <w:rsid w:val="00AE4428"/>
    <w:rsid w:val="00B223F3"/>
    <w:rsid w:val="00B24510"/>
    <w:rsid w:val="00B35DE5"/>
    <w:rsid w:val="00B36A3F"/>
    <w:rsid w:val="00B37C47"/>
    <w:rsid w:val="00B63E4B"/>
    <w:rsid w:val="00B678F9"/>
    <w:rsid w:val="00B76FA9"/>
    <w:rsid w:val="00BA663B"/>
    <w:rsid w:val="00BC54BB"/>
    <w:rsid w:val="00BD4F6D"/>
    <w:rsid w:val="00BE2A24"/>
    <w:rsid w:val="00C049DD"/>
    <w:rsid w:val="00C336DC"/>
    <w:rsid w:val="00C64593"/>
    <w:rsid w:val="00C65546"/>
    <w:rsid w:val="00C70624"/>
    <w:rsid w:val="00C7098F"/>
    <w:rsid w:val="00C905BB"/>
    <w:rsid w:val="00CF3885"/>
    <w:rsid w:val="00D11E00"/>
    <w:rsid w:val="00D171DF"/>
    <w:rsid w:val="00D347D0"/>
    <w:rsid w:val="00D34E01"/>
    <w:rsid w:val="00D3557E"/>
    <w:rsid w:val="00D52C8A"/>
    <w:rsid w:val="00D658AD"/>
    <w:rsid w:val="00D90006"/>
    <w:rsid w:val="00D90080"/>
    <w:rsid w:val="00DB2D0E"/>
    <w:rsid w:val="00DC21C5"/>
    <w:rsid w:val="00DF7912"/>
    <w:rsid w:val="00E00BDF"/>
    <w:rsid w:val="00E555ED"/>
    <w:rsid w:val="00E616F2"/>
    <w:rsid w:val="00E62B3A"/>
    <w:rsid w:val="00E643CE"/>
    <w:rsid w:val="00E93542"/>
    <w:rsid w:val="00E94BCF"/>
    <w:rsid w:val="00E95A9B"/>
    <w:rsid w:val="00E95E0B"/>
    <w:rsid w:val="00E96E5A"/>
    <w:rsid w:val="00EB2337"/>
    <w:rsid w:val="00EC1F16"/>
    <w:rsid w:val="00EC4FFA"/>
    <w:rsid w:val="00EF6B3E"/>
    <w:rsid w:val="00F51BC4"/>
    <w:rsid w:val="00F77B29"/>
    <w:rsid w:val="00F912BA"/>
    <w:rsid w:val="00FA0FE4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F3"/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487A4D"/>
    <w:pPr>
      <w:keepNext/>
      <w:keepLines/>
      <w:spacing w:before="480" w:after="0" w:line="240" w:lineRule="auto"/>
      <w:outlineLvl w:val="0"/>
    </w:pPr>
    <w:rPr>
      <w:rFonts w:eastAsia="MS ????"/>
      <w:b/>
      <w:bCs/>
      <w:color w:val="345A8A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487A4D"/>
    <w:pPr>
      <w:spacing w:before="100" w:beforeAutospacing="1" w:after="100" w:afterAutospacing="1" w:line="240" w:lineRule="auto"/>
      <w:outlineLvl w:val="1"/>
    </w:pPr>
    <w:rPr>
      <w:rFonts w:ascii="Times" w:eastAsia="MS ??" w:hAnsi="Times"/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487A4D"/>
    <w:pPr>
      <w:spacing w:before="100" w:beforeAutospacing="1" w:after="100" w:afterAutospacing="1" w:line="240" w:lineRule="auto"/>
      <w:outlineLvl w:val="2"/>
    </w:pPr>
    <w:rPr>
      <w:rFonts w:ascii="Times" w:eastAsia="MS ??" w:hAnsi="Time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487A4D"/>
    <w:pPr>
      <w:keepNext/>
      <w:keepLines/>
      <w:spacing w:before="200" w:after="0" w:line="240" w:lineRule="auto"/>
      <w:outlineLvl w:val="3"/>
    </w:pPr>
    <w:rPr>
      <w:rFonts w:eastAsia="MS ????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87A4D"/>
    <w:rPr>
      <w:rFonts w:ascii="Calibri" w:eastAsia="MS ????" w:hAnsi="Calibri" w:cs="Times New Roman"/>
      <w:b/>
      <w:bCs/>
      <w:color w:val="345A8A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87A4D"/>
    <w:rPr>
      <w:rFonts w:ascii="Times" w:eastAsia="MS ??" w:hAnsi="Times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487A4D"/>
    <w:rPr>
      <w:rFonts w:ascii="Times" w:eastAsia="MS ??" w:hAnsi="Times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locked/>
    <w:rsid w:val="00487A4D"/>
    <w:rPr>
      <w:rFonts w:ascii="Calibri" w:eastAsia="MS ????" w:hAnsi="Calibri" w:cs="Times New Roman"/>
      <w:b/>
      <w:bCs/>
      <w:i/>
      <w:iCs/>
      <w:color w:val="4F81BD"/>
      <w:sz w:val="20"/>
      <w:szCs w:val="20"/>
    </w:rPr>
  </w:style>
  <w:style w:type="paragraph" w:styleId="a3">
    <w:name w:val="Normal (Web)"/>
    <w:basedOn w:val="a"/>
    <w:uiPriority w:val="99"/>
    <w:rsid w:val="00487A4D"/>
    <w:pPr>
      <w:spacing w:before="100" w:beforeAutospacing="1" w:after="100" w:afterAutospacing="1" w:line="240" w:lineRule="auto"/>
    </w:pPr>
    <w:rPr>
      <w:rFonts w:ascii="Times" w:eastAsia="MS ??" w:hAnsi="Times"/>
      <w:sz w:val="20"/>
      <w:szCs w:val="20"/>
    </w:rPr>
  </w:style>
  <w:style w:type="character" w:customStyle="1" w:styleId="apple-converted-space">
    <w:name w:val="apple-converted-space"/>
    <w:uiPriority w:val="99"/>
    <w:rsid w:val="00487A4D"/>
  </w:style>
  <w:style w:type="character" w:styleId="a4">
    <w:name w:val="Hyperlink"/>
    <w:basedOn w:val="a0"/>
    <w:uiPriority w:val="99"/>
    <w:rsid w:val="00487A4D"/>
    <w:rPr>
      <w:rFonts w:cs="Times New Roman"/>
      <w:color w:val="0000FF"/>
      <w:u w:val="single"/>
    </w:rPr>
  </w:style>
  <w:style w:type="character" w:customStyle="1" w:styleId="mw-headline">
    <w:name w:val="mw-headline"/>
    <w:uiPriority w:val="99"/>
    <w:rsid w:val="00487A4D"/>
  </w:style>
  <w:style w:type="character" w:customStyle="1" w:styleId="editsection">
    <w:name w:val="editsection"/>
    <w:uiPriority w:val="99"/>
    <w:rsid w:val="00487A4D"/>
  </w:style>
  <w:style w:type="paragraph" w:styleId="a5">
    <w:name w:val="Balloon Text"/>
    <w:basedOn w:val="a"/>
    <w:link w:val="a6"/>
    <w:uiPriority w:val="99"/>
    <w:semiHidden/>
    <w:rsid w:val="00487A4D"/>
    <w:pPr>
      <w:spacing w:after="0" w:line="240" w:lineRule="auto"/>
    </w:pPr>
    <w:rPr>
      <w:rFonts w:ascii="Lucida Grande CY" w:eastAsia="MS ??" w:hAnsi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87A4D"/>
    <w:rPr>
      <w:rFonts w:ascii="Lucida Grande CY" w:eastAsia="MS ??" w:hAnsi="Lucida Grande CY" w:cs="Times New Roman"/>
      <w:sz w:val="18"/>
      <w:szCs w:val="18"/>
    </w:rPr>
  </w:style>
  <w:style w:type="character" w:customStyle="1" w:styleId="mw-cite-backlink">
    <w:name w:val="mw-cite-backlink"/>
    <w:uiPriority w:val="99"/>
    <w:rsid w:val="00487A4D"/>
  </w:style>
  <w:style w:type="character" w:customStyle="1" w:styleId="reference-text">
    <w:name w:val="reference-text"/>
    <w:uiPriority w:val="99"/>
    <w:rsid w:val="00487A4D"/>
  </w:style>
  <w:style w:type="character" w:customStyle="1" w:styleId="MediumGrid11">
    <w:name w:val="Medium Grid 11"/>
    <w:uiPriority w:val="99"/>
    <w:semiHidden/>
    <w:rsid w:val="00487A4D"/>
    <w:rPr>
      <w:color w:val="808080"/>
    </w:rPr>
  </w:style>
  <w:style w:type="character" w:styleId="a7">
    <w:name w:val="FollowedHyperlink"/>
    <w:basedOn w:val="a0"/>
    <w:uiPriority w:val="99"/>
    <w:semiHidden/>
    <w:rsid w:val="00487A4D"/>
    <w:rPr>
      <w:rFonts w:cs="Times New Roman"/>
      <w:color w:val="800080"/>
      <w:u w:val="single"/>
    </w:rPr>
  </w:style>
  <w:style w:type="table" w:styleId="a8">
    <w:name w:val="Table Grid"/>
    <w:basedOn w:val="a1"/>
    <w:uiPriority w:val="99"/>
    <w:rsid w:val="00487A4D"/>
    <w:pPr>
      <w:spacing w:after="0" w:line="240" w:lineRule="auto"/>
    </w:pPr>
    <w:rPr>
      <w:rFonts w:ascii="Cambria" w:eastAsia="MS ??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487A4D"/>
    <w:pPr>
      <w:tabs>
        <w:tab w:val="center" w:pos="4677"/>
        <w:tab w:val="right" w:pos="9355"/>
      </w:tabs>
      <w:spacing w:after="0" w:line="240" w:lineRule="auto"/>
    </w:pPr>
    <w:rPr>
      <w:rFonts w:ascii="Cambria" w:eastAsia="MS ??" w:hAnsi="Cambria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487A4D"/>
    <w:rPr>
      <w:rFonts w:ascii="Cambria" w:eastAsia="MS ??" w:hAnsi="Cambria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487A4D"/>
    <w:pPr>
      <w:tabs>
        <w:tab w:val="center" w:pos="4677"/>
        <w:tab w:val="right" w:pos="9355"/>
      </w:tabs>
      <w:spacing w:after="0" w:line="240" w:lineRule="auto"/>
    </w:pPr>
    <w:rPr>
      <w:rFonts w:ascii="Cambria" w:eastAsia="MS ??" w:hAnsi="Cambria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487A4D"/>
    <w:rPr>
      <w:rFonts w:ascii="Cambria" w:eastAsia="MS ??" w:hAnsi="Cambria" w:cs="Times New Roman"/>
      <w:sz w:val="24"/>
      <w:szCs w:val="24"/>
    </w:rPr>
  </w:style>
  <w:style w:type="paragraph" w:customStyle="1" w:styleId="MediumGrid21">
    <w:name w:val="Medium Grid 21"/>
    <w:link w:val="21"/>
    <w:uiPriority w:val="99"/>
    <w:rsid w:val="00487A4D"/>
    <w:rPr>
      <w:rFonts w:cs="Times New Roman"/>
      <w:lang w:eastAsia="en-US"/>
    </w:rPr>
  </w:style>
  <w:style w:type="character" w:customStyle="1" w:styleId="21">
    <w:name w:val="Средняя сетка 2 Знак"/>
    <w:link w:val="MediumGrid21"/>
    <w:uiPriority w:val="99"/>
    <w:locked/>
    <w:rsid w:val="00487A4D"/>
    <w:rPr>
      <w:rFonts w:ascii="Calibri" w:hAnsi="Calibri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F3"/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487A4D"/>
    <w:pPr>
      <w:keepNext/>
      <w:keepLines/>
      <w:spacing w:before="480" w:after="0" w:line="240" w:lineRule="auto"/>
      <w:outlineLvl w:val="0"/>
    </w:pPr>
    <w:rPr>
      <w:rFonts w:eastAsia="MS ????"/>
      <w:b/>
      <w:bCs/>
      <w:color w:val="345A8A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487A4D"/>
    <w:pPr>
      <w:spacing w:before="100" w:beforeAutospacing="1" w:after="100" w:afterAutospacing="1" w:line="240" w:lineRule="auto"/>
      <w:outlineLvl w:val="1"/>
    </w:pPr>
    <w:rPr>
      <w:rFonts w:ascii="Times" w:eastAsia="MS ??" w:hAnsi="Times"/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487A4D"/>
    <w:pPr>
      <w:spacing w:before="100" w:beforeAutospacing="1" w:after="100" w:afterAutospacing="1" w:line="240" w:lineRule="auto"/>
      <w:outlineLvl w:val="2"/>
    </w:pPr>
    <w:rPr>
      <w:rFonts w:ascii="Times" w:eastAsia="MS ??" w:hAnsi="Time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487A4D"/>
    <w:pPr>
      <w:keepNext/>
      <w:keepLines/>
      <w:spacing w:before="200" w:after="0" w:line="240" w:lineRule="auto"/>
      <w:outlineLvl w:val="3"/>
    </w:pPr>
    <w:rPr>
      <w:rFonts w:eastAsia="MS ????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87A4D"/>
    <w:rPr>
      <w:rFonts w:ascii="Calibri" w:eastAsia="MS ????" w:hAnsi="Calibri" w:cs="Times New Roman"/>
      <w:b/>
      <w:bCs/>
      <w:color w:val="345A8A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87A4D"/>
    <w:rPr>
      <w:rFonts w:ascii="Times" w:eastAsia="MS ??" w:hAnsi="Times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locked/>
    <w:rsid w:val="00487A4D"/>
    <w:rPr>
      <w:rFonts w:ascii="Times" w:eastAsia="MS ??" w:hAnsi="Times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locked/>
    <w:rsid w:val="00487A4D"/>
    <w:rPr>
      <w:rFonts w:ascii="Calibri" w:eastAsia="MS ????" w:hAnsi="Calibri" w:cs="Times New Roman"/>
      <w:b/>
      <w:bCs/>
      <w:i/>
      <w:iCs/>
      <w:color w:val="4F81BD"/>
      <w:sz w:val="20"/>
      <w:szCs w:val="20"/>
    </w:rPr>
  </w:style>
  <w:style w:type="paragraph" w:styleId="a3">
    <w:name w:val="Normal (Web)"/>
    <w:basedOn w:val="a"/>
    <w:uiPriority w:val="99"/>
    <w:rsid w:val="00487A4D"/>
    <w:pPr>
      <w:spacing w:before="100" w:beforeAutospacing="1" w:after="100" w:afterAutospacing="1" w:line="240" w:lineRule="auto"/>
    </w:pPr>
    <w:rPr>
      <w:rFonts w:ascii="Times" w:eastAsia="MS ??" w:hAnsi="Times"/>
      <w:sz w:val="20"/>
      <w:szCs w:val="20"/>
    </w:rPr>
  </w:style>
  <w:style w:type="character" w:customStyle="1" w:styleId="apple-converted-space">
    <w:name w:val="apple-converted-space"/>
    <w:uiPriority w:val="99"/>
    <w:rsid w:val="00487A4D"/>
  </w:style>
  <w:style w:type="character" w:styleId="a4">
    <w:name w:val="Hyperlink"/>
    <w:basedOn w:val="a0"/>
    <w:uiPriority w:val="99"/>
    <w:rsid w:val="00487A4D"/>
    <w:rPr>
      <w:rFonts w:cs="Times New Roman"/>
      <w:color w:val="0000FF"/>
      <w:u w:val="single"/>
    </w:rPr>
  </w:style>
  <w:style w:type="character" w:customStyle="1" w:styleId="mw-headline">
    <w:name w:val="mw-headline"/>
    <w:uiPriority w:val="99"/>
    <w:rsid w:val="00487A4D"/>
  </w:style>
  <w:style w:type="character" w:customStyle="1" w:styleId="editsection">
    <w:name w:val="editsection"/>
    <w:uiPriority w:val="99"/>
    <w:rsid w:val="00487A4D"/>
  </w:style>
  <w:style w:type="paragraph" w:styleId="a5">
    <w:name w:val="Balloon Text"/>
    <w:basedOn w:val="a"/>
    <w:link w:val="a6"/>
    <w:uiPriority w:val="99"/>
    <w:semiHidden/>
    <w:rsid w:val="00487A4D"/>
    <w:pPr>
      <w:spacing w:after="0" w:line="240" w:lineRule="auto"/>
    </w:pPr>
    <w:rPr>
      <w:rFonts w:ascii="Lucida Grande CY" w:eastAsia="MS ??" w:hAnsi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87A4D"/>
    <w:rPr>
      <w:rFonts w:ascii="Lucida Grande CY" w:eastAsia="MS ??" w:hAnsi="Lucida Grande CY" w:cs="Times New Roman"/>
      <w:sz w:val="18"/>
      <w:szCs w:val="18"/>
    </w:rPr>
  </w:style>
  <w:style w:type="character" w:customStyle="1" w:styleId="mw-cite-backlink">
    <w:name w:val="mw-cite-backlink"/>
    <w:uiPriority w:val="99"/>
    <w:rsid w:val="00487A4D"/>
  </w:style>
  <w:style w:type="character" w:customStyle="1" w:styleId="reference-text">
    <w:name w:val="reference-text"/>
    <w:uiPriority w:val="99"/>
    <w:rsid w:val="00487A4D"/>
  </w:style>
  <w:style w:type="character" w:customStyle="1" w:styleId="MediumGrid11">
    <w:name w:val="Medium Grid 11"/>
    <w:uiPriority w:val="99"/>
    <w:semiHidden/>
    <w:rsid w:val="00487A4D"/>
    <w:rPr>
      <w:color w:val="808080"/>
    </w:rPr>
  </w:style>
  <w:style w:type="character" w:styleId="a7">
    <w:name w:val="FollowedHyperlink"/>
    <w:basedOn w:val="a0"/>
    <w:uiPriority w:val="99"/>
    <w:semiHidden/>
    <w:rsid w:val="00487A4D"/>
    <w:rPr>
      <w:rFonts w:cs="Times New Roman"/>
      <w:color w:val="800080"/>
      <w:u w:val="single"/>
    </w:rPr>
  </w:style>
  <w:style w:type="table" w:styleId="a8">
    <w:name w:val="Table Grid"/>
    <w:basedOn w:val="a1"/>
    <w:uiPriority w:val="99"/>
    <w:rsid w:val="00487A4D"/>
    <w:pPr>
      <w:spacing w:after="0" w:line="240" w:lineRule="auto"/>
    </w:pPr>
    <w:rPr>
      <w:rFonts w:ascii="Cambria" w:eastAsia="MS ??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487A4D"/>
    <w:pPr>
      <w:tabs>
        <w:tab w:val="center" w:pos="4677"/>
        <w:tab w:val="right" w:pos="9355"/>
      </w:tabs>
      <w:spacing w:after="0" w:line="240" w:lineRule="auto"/>
    </w:pPr>
    <w:rPr>
      <w:rFonts w:ascii="Cambria" w:eastAsia="MS ??" w:hAnsi="Cambria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487A4D"/>
    <w:rPr>
      <w:rFonts w:ascii="Cambria" w:eastAsia="MS ??" w:hAnsi="Cambria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487A4D"/>
    <w:pPr>
      <w:tabs>
        <w:tab w:val="center" w:pos="4677"/>
        <w:tab w:val="right" w:pos="9355"/>
      </w:tabs>
      <w:spacing w:after="0" w:line="240" w:lineRule="auto"/>
    </w:pPr>
    <w:rPr>
      <w:rFonts w:ascii="Cambria" w:eastAsia="MS ??" w:hAnsi="Cambria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487A4D"/>
    <w:rPr>
      <w:rFonts w:ascii="Cambria" w:eastAsia="MS ??" w:hAnsi="Cambria" w:cs="Times New Roman"/>
      <w:sz w:val="24"/>
      <w:szCs w:val="24"/>
    </w:rPr>
  </w:style>
  <w:style w:type="paragraph" w:customStyle="1" w:styleId="MediumGrid21">
    <w:name w:val="Medium Grid 21"/>
    <w:link w:val="21"/>
    <w:uiPriority w:val="99"/>
    <w:rsid w:val="00487A4D"/>
    <w:rPr>
      <w:rFonts w:cs="Times New Roman"/>
      <w:lang w:eastAsia="en-US"/>
    </w:rPr>
  </w:style>
  <w:style w:type="character" w:customStyle="1" w:styleId="21">
    <w:name w:val="Средняя сетка 2 Знак"/>
    <w:link w:val="MediumGrid21"/>
    <w:uiPriority w:val="99"/>
    <w:locked/>
    <w:rsid w:val="00487A4D"/>
    <w:rPr>
      <w:rFonts w:ascii="Calibri" w:hAnsi="Calibri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91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B%D0%BE%D0%BF%D0%B0%D1%82%D0%BA%D0%B0_(%D0%BB%D0%BE%D0%BF%D0%B0%D1%81%D1%82%D1%8C)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92%D0%BE%D0%B7%D0%B4%D1%83%D1%88%D0%BD%D0%BE-%D1%80%D0%B5%D0%B0%D0%BA%D1%82%D0%B8%D0%B2%D0%BD%D1%8B%D0%B9_%D0%B4%D0%B2%D0%B8%D0%B3%D0%B0%D1%82%D0%B5%D0%BB%D1%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itov_vi@viamnet.loc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E1DC-46C8-4A88-8B2D-E728D02B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543</vt:lpstr>
    </vt:vector>
  </TitlesOfParts>
  <Company/>
  <LinksUpToDate>false</LinksUpToDate>
  <CharactersWithSpaces>15314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543</dc:title>
  <dc:creator>VIT</dc:creator>
  <cp:lastModifiedBy>Баканов Антон Владимирович</cp:lastModifiedBy>
  <cp:revision>3</cp:revision>
  <dcterms:created xsi:type="dcterms:W3CDTF">2015-12-09T18:19:00Z</dcterms:created>
  <dcterms:modified xsi:type="dcterms:W3CDTF">2015-12-09T18:22:00Z</dcterms:modified>
</cp:coreProperties>
</file>